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Vulnerability &amp; Patch Management — Harmonized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Coverage for hosts, containers, images, serverless deps; SLAs by severity.</w:t>
      </w:r>
    </w:p>
    <w:p>
      <w:r>
        <w:rPr>
          <w:rFonts w:ascii="Times New Roman" w:hAnsi="Times New Roman"/>
          <w:color w:val="000000"/>
          <w:sz w:val="22"/>
        </w:rPr>
        <w:t>• Emergency patch path; proof‑of‑fix retention; reporting cadence.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Asset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Tool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Severity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SLA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Status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POA&amp;M ID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