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FinOps — Cross‑Cloud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Budgets per court; anomaly detection; commitments optimization; showback/chargeback.</w:t>
      </w:r>
    </w:p>
    <w:p>
      <w:r>
        <w:rPr>
          <w:rFonts w:ascii="Times New Roman" w:hAnsi="Times New Roman"/>
          <w:color w:val="000000"/>
          <w:sz w:val="22"/>
        </w:rPr>
        <w:t>• Monthly variance reporting and corrective actions.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Court_ID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Budget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Actual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Variance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