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Branching Strategy &amp; Protections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Default: trunk/short-lived branches; PR with mandatory reviews and checks; signed commits.</w:t>
      </w:r>
    </w:p>
    <w:p>
      <w:r>
        <w:rPr>
          <w:rFonts w:ascii="Times New Roman" w:hAnsi="Times New Roman"/>
          <w:color w:val="000000"/>
          <w:sz w:val="22"/>
        </w:rPr>
        <w:t>• Branch protections: required status checks, linear history, CODEOWNERS, secret scanning.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Repo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Branch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Protection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Required Checks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