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Secure Coding Standard (Language-Agnostic)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Input validation, output encoding, authz checks, crypto hygiene, error handling; OWASP ASVS ref.</w:t>
      </w:r>
    </w:p>
    <w:p>
      <w:r>
        <w:rPr>
          <w:rFonts w:ascii="Times New Roman" w:hAnsi="Times New Roman"/>
          <w:color w:val="000000"/>
          <w:sz w:val="22"/>
        </w:rPr>
        <w:t>• Link to language addenda; lint rules; dangerous function bans.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Rule/Pattern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 Fix?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