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Build Artifact Signing &amp; Provenance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Keyless signing with Sigstore; attestation (SLSA) for build steps; verify on deploy.</w:t>
      </w:r>
    </w:p>
    <w:p>
      <w:r>
        <w:rPr>
          <w:rFonts w:ascii="Times New Roman" w:hAnsi="Times New Roman"/>
          <w:color w:val="000000"/>
          <w:sz w:val="22"/>
        </w:rPr>
        <w:t>• Fail closed on missing/invalid signatures; record in evidence store.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Artifact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Signer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Provenance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Verification Policy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Evidence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