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Container Build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Minimal base images; non‑root; drop caps; read‑only FS; pinned digest; SBOM attached.</w:t>
      </w:r>
    </w:p>
    <w:p>
      <w:r>
        <w:rPr>
          <w:rFonts w:ascii="Times New Roman" w:hAnsi="Times New Roman"/>
          <w:color w:val="000000"/>
          <w:sz w:val="22"/>
        </w:rPr>
        <w:t>• Image scan gates; multi‑arch builds; reproducible build settings.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Enforced?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