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Kubernetes Release Standard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Admission controls (OPA Gatekeeper/Kyverno); namespace isolation; network policies; secrets.</w:t>
      </w:r>
    </w:p>
    <w:p>
      <w:r>
        <w:rPr>
          <w:rFonts w:ascii="Times New Roman" w:hAnsi="Times New Roman"/>
          <w:color w:val="000000"/>
          <w:sz w:val="22"/>
        </w:rPr>
        <w:t>• Progressive delivery (canary/blue-green); rollback; PodSecurity standards.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Control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Cluster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Policy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Enforcement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