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Infrastructure-as-Code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Terraform/Bicep/DM modules; versioned states; drift detection; policy checks pre‑apply.</w:t>
      </w:r>
    </w:p>
    <w:p>
      <w:r>
        <w:rPr>
          <w:rFonts w:ascii="Times New Roman" w:hAnsi="Times New Roman"/>
          <w:color w:val="000000"/>
          <w:sz w:val="22"/>
        </w:rPr>
        <w:t>• Review gates; change windows; rollback plans;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Plan 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Apply 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