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Policy-as-Code in CI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OPA/Rego/Conftest; Checkov/tfsec; deny criticals; annotate PR; exception workflow.</w:t>
      </w:r>
    </w:p>
    <w:p>
      <w:r>
        <w:rPr>
          <w:rFonts w:ascii="Times New Roman" w:hAnsi="Times New Roman"/>
          <w:color w:val="000000"/>
          <w:sz w:val="22"/>
        </w:rPr>
        <w:t>• Evidence snapshots for each run; POA&amp;M entries for accepted risks.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Exception 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Expiry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