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Environment Promotion &amp; Change Control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Dev→Test→UAT→Prod; tickets; roll-forward preference; ECAB for emergencies; audit trail.</w:t>
      </w:r>
    </w:p>
    <w:p>
      <w:r>
        <w:rPr>
          <w:rFonts w:ascii="Times New Roman" w:hAnsi="Times New Roman"/>
          <w:color w:val="000000"/>
          <w:sz w:val="22"/>
        </w:rPr>
        <w:t>• Align with CCB calendar; evidence bundling for ATO.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Ticket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