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52096" w14:textId="77777777" w:rsidR="008F2DC2" w:rsidRDefault="00000000">
      <w:r>
        <w:rPr>
          <w:b/>
          <w:color w:val="000000"/>
        </w:rPr>
        <w:t>Terminology and Acronyms — CI/CD</w:t>
      </w:r>
    </w:p>
    <w:p w14:paraId="1E800BDC" w14:textId="77777777" w:rsidR="008F2DC2" w:rsidRDefault="00000000">
      <w:pPr>
        <w:rPr>
          <w:color w:val="000000"/>
        </w:rPr>
      </w:pPr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5793"/>
      </w:tblGrid>
      <w:tr w:rsidR="00132597" w:rsidRPr="00132597" w14:paraId="42776326" w14:textId="77777777" w:rsidTr="00132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B1651" w14:textId="77777777" w:rsidR="00132597" w:rsidRPr="00132597" w:rsidRDefault="00132597" w:rsidP="00132597">
            <w:pPr>
              <w:rPr>
                <w:b/>
                <w:bCs/>
              </w:rPr>
            </w:pPr>
            <w:r w:rsidRPr="00132597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0C340383" w14:textId="77777777" w:rsidR="00132597" w:rsidRPr="00132597" w:rsidRDefault="00132597" w:rsidP="00132597">
            <w:pPr>
              <w:rPr>
                <w:b/>
                <w:bCs/>
              </w:rPr>
            </w:pPr>
            <w:r w:rsidRPr="00132597">
              <w:rPr>
                <w:b/>
                <w:bCs/>
              </w:rPr>
              <w:t>Definition</w:t>
            </w:r>
          </w:p>
        </w:tc>
      </w:tr>
      <w:tr w:rsidR="00132597" w:rsidRPr="00132597" w14:paraId="447957F4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3893C" w14:textId="77777777" w:rsidR="00132597" w:rsidRPr="00132597" w:rsidRDefault="00132597" w:rsidP="00132597">
            <w:r w:rsidRPr="00132597">
              <w:t>CI/CD</w:t>
            </w:r>
          </w:p>
        </w:tc>
        <w:tc>
          <w:tcPr>
            <w:tcW w:w="0" w:type="auto"/>
            <w:vAlign w:val="center"/>
            <w:hideMark/>
          </w:tcPr>
          <w:p w14:paraId="6354BA3B" w14:textId="77777777" w:rsidR="00132597" w:rsidRPr="00132597" w:rsidRDefault="00132597" w:rsidP="00132597">
            <w:r w:rsidRPr="00132597">
              <w:t>Continuous Integration / Continuous Delivery</w:t>
            </w:r>
          </w:p>
        </w:tc>
      </w:tr>
      <w:tr w:rsidR="00132597" w:rsidRPr="00132597" w14:paraId="3212B402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0267" w14:textId="77777777" w:rsidR="00132597" w:rsidRPr="00132597" w:rsidRDefault="00132597" w:rsidP="00132597">
            <w:r w:rsidRPr="00132597">
              <w:t>SAST/SCA/DAST/IAST</w:t>
            </w:r>
          </w:p>
        </w:tc>
        <w:tc>
          <w:tcPr>
            <w:tcW w:w="0" w:type="auto"/>
            <w:vAlign w:val="center"/>
            <w:hideMark/>
          </w:tcPr>
          <w:p w14:paraId="12D936A9" w14:textId="77777777" w:rsidR="00132597" w:rsidRPr="00132597" w:rsidRDefault="00132597" w:rsidP="00132597">
            <w:r w:rsidRPr="00132597">
              <w:t>Security testing approaches</w:t>
            </w:r>
          </w:p>
        </w:tc>
      </w:tr>
      <w:tr w:rsidR="00132597" w:rsidRPr="00132597" w14:paraId="535CF4EA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7690" w14:textId="77777777" w:rsidR="00132597" w:rsidRPr="00132597" w:rsidRDefault="00132597" w:rsidP="00132597">
            <w:r w:rsidRPr="00132597">
              <w:t>SBOM</w:t>
            </w:r>
          </w:p>
        </w:tc>
        <w:tc>
          <w:tcPr>
            <w:tcW w:w="0" w:type="auto"/>
            <w:vAlign w:val="center"/>
            <w:hideMark/>
          </w:tcPr>
          <w:p w14:paraId="4B2130E1" w14:textId="77777777" w:rsidR="00132597" w:rsidRPr="00132597" w:rsidRDefault="00132597" w:rsidP="00132597">
            <w:r w:rsidRPr="00132597">
              <w:t>Software Bill of Materials (SPDX/</w:t>
            </w:r>
            <w:proofErr w:type="spellStart"/>
            <w:r w:rsidRPr="00132597">
              <w:t>CycloneDX</w:t>
            </w:r>
            <w:proofErr w:type="spellEnd"/>
            <w:r w:rsidRPr="00132597">
              <w:t>)</w:t>
            </w:r>
          </w:p>
        </w:tc>
      </w:tr>
      <w:tr w:rsidR="00132597" w:rsidRPr="00132597" w14:paraId="2FD4F139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924B" w14:textId="77777777" w:rsidR="00132597" w:rsidRPr="00132597" w:rsidRDefault="00132597" w:rsidP="00132597">
            <w:r w:rsidRPr="00132597">
              <w:t>SLSA</w:t>
            </w:r>
          </w:p>
        </w:tc>
        <w:tc>
          <w:tcPr>
            <w:tcW w:w="0" w:type="auto"/>
            <w:vAlign w:val="center"/>
            <w:hideMark/>
          </w:tcPr>
          <w:p w14:paraId="38F5268E" w14:textId="77777777" w:rsidR="00132597" w:rsidRPr="00132597" w:rsidRDefault="00132597" w:rsidP="00132597">
            <w:r w:rsidRPr="00132597">
              <w:t>Supply-chain Levels for Software Artifacts</w:t>
            </w:r>
          </w:p>
        </w:tc>
      </w:tr>
      <w:tr w:rsidR="00132597" w:rsidRPr="00132597" w14:paraId="62619598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F72B" w14:textId="77777777" w:rsidR="00132597" w:rsidRPr="00132597" w:rsidRDefault="00132597" w:rsidP="00132597">
            <w:r w:rsidRPr="00132597">
              <w:t>SARIF</w:t>
            </w:r>
          </w:p>
        </w:tc>
        <w:tc>
          <w:tcPr>
            <w:tcW w:w="0" w:type="auto"/>
            <w:vAlign w:val="center"/>
            <w:hideMark/>
          </w:tcPr>
          <w:p w14:paraId="32B4EFD5" w14:textId="77777777" w:rsidR="00132597" w:rsidRPr="00132597" w:rsidRDefault="00132597" w:rsidP="00132597">
            <w:r w:rsidRPr="00132597">
              <w:t>Static Analysis Results Interchange Format</w:t>
            </w:r>
          </w:p>
        </w:tc>
      </w:tr>
      <w:tr w:rsidR="00132597" w:rsidRPr="00132597" w14:paraId="23B9FD99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D28B" w14:textId="77777777" w:rsidR="00132597" w:rsidRPr="00132597" w:rsidRDefault="00132597" w:rsidP="00132597">
            <w:r w:rsidRPr="00132597">
              <w:t>OIDC</w:t>
            </w:r>
          </w:p>
        </w:tc>
        <w:tc>
          <w:tcPr>
            <w:tcW w:w="0" w:type="auto"/>
            <w:vAlign w:val="center"/>
            <w:hideMark/>
          </w:tcPr>
          <w:p w14:paraId="37FDEEAC" w14:textId="77777777" w:rsidR="00132597" w:rsidRPr="00132597" w:rsidRDefault="00132597" w:rsidP="00132597">
            <w:r w:rsidRPr="00132597">
              <w:t>OpenID Connect (workload identity for pipelines)</w:t>
            </w:r>
          </w:p>
        </w:tc>
      </w:tr>
      <w:tr w:rsidR="00132597" w:rsidRPr="00132597" w14:paraId="744A204E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AA81" w14:textId="77777777" w:rsidR="00132597" w:rsidRPr="00132597" w:rsidRDefault="00132597" w:rsidP="00132597">
            <w:r w:rsidRPr="00132597">
              <w:t>RBAC/ABAC</w:t>
            </w:r>
          </w:p>
        </w:tc>
        <w:tc>
          <w:tcPr>
            <w:tcW w:w="0" w:type="auto"/>
            <w:vAlign w:val="center"/>
            <w:hideMark/>
          </w:tcPr>
          <w:p w14:paraId="6593DB1F" w14:textId="77777777" w:rsidR="00132597" w:rsidRPr="00132597" w:rsidRDefault="00132597" w:rsidP="00132597">
            <w:r w:rsidRPr="00132597">
              <w:t>Role-/Attribute-Based Access Control</w:t>
            </w:r>
          </w:p>
        </w:tc>
      </w:tr>
      <w:tr w:rsidR="00132597" w:rsidRPr="00132597" w14:paraId="6F84D340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4DB1" w14:textId="77777777" w:rsidR="00132597" w:rsidRPr="00132597" w:rsidRDefault="00132597" w:rsidP="00132597">
            <w:r w:rsidRPr="00132597">
              <w:t>OPA/Rego</w:t>
            </w:r>
          </w:p>
        </w:tc>
        <w:tc>
          <w:tcPr>
            <w:tcW w:w="0" w:type="auto"/>
            <w:vAlign w:val="center"/>
            <w:hideMark/>
          </w:tcPr>
          <w:p w14:paraId="049F54CC" w14:textId="77777777" w:rsidR="00132597" w:rsidRPr="00132597" w:rsidRDefault="00132597" w:rsidP="00132597">
            <w:r w:rsidRPr="00132597">
              <w:t>Policy-as-code framework</w:t>
            </w:r>
          </w:p>
        </w:tc>
      </w:tr>
      <w:tr w:rsidR="00132597" w:rsidRPr="00132597" w14:paraId="195BA58F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207B" w14:textId="77777777" w:rsidR="00132597" w:rsidRPr="00132597" w:rsidRDefault="00132597" w:rsidP="00132597">
            <w:proofErr w:type="spellStart"/>
            <w:r w:rsidRPr="00132597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FED9E" w14:textId="77777777" w:rsidR="00132597" w:rsidRPr="00132597" w:rsidRDefault="00132597" w:rsidP="00132597">
            <w:r w:rsidRPr="00132597">
              <w:t>Infrastructure as Code (Terraform, Bicep, Deployment Manager)</w:t>
            </w:r>
          </w:p>
        </w:tc>
      </w:tr>
      <w:tr w:rsidR="00132597" w:rsidRPr="00132597" w14:paraId="42984330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2CA6" w14:textId="77777777" w:rsidR="00132597" w:rsidRPr="00132597" w:rsidRDefault="00132597" w:rsidP="00132597">
            <w:proofErr w:type="spellStart"/>
            <w:r w:rsidRPr="00132597"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CC402" w14:textId="77777777" w:rsidR="00132597" w:rsidRPr="00132597" w:rsidRDefault="00132597" w:rsidP="00132597">
            <w:r w:rsidRPr="00132597">
              <w:t>Argo CD / Flux</w:t>
            </w:r>
          </w:p>
        </w:tc>
      </w:tr>
      <w:tr w:rsidR="00132597" w:rsidRPr="00132597" w14:paraId="1669892C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66B2" w14:textId="77777777" w:rsidR="00132597" w:rsidRPr="00132597" w:rsidRDefault="00132597" w:rsidP="00132597">
            <w:r w:rsidRPr="00132597">
              <w:t>DORA</w:t>
            </w:r>
          </w:p>
        </w:tc>
        <w:tc>
          <w:tcPr>
            <w:tcW w:w="0" w:type="auto"/>
            <w:vAlign w:val="center"/>
            <w:hideMark/>
          </w:tcPr>
          <w:p w14:paraId="1BAEA7D6" w14:textId="77777777" w:rsidR="00132597" w:rsidRPr="00132597" w:rsidRDefault="00132597" w:rsidP="00132597">
            <w:r w:rsidRPr="00132597">
              <w:t>Lead time, Deployment frequency, Change fail rate, MTTR</w:t>
            </w:r>
          </w:p>
        </w:tc>
      </w:tr>
      <w:tr w:rsidR="00132597" w:rsidRPr="00132597" w14:paraId="0E548038" w14:textId="77777777" w:rsidTr="00132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1AF3" w14:textId="77777777" w:rsidR="00132597" w:rsidRPr="00132597" w:rsidRDefault="00132597" w:rsidP="00132597">
            <w:r w:rsidRPr="00132597">
              <w:t>ADR</w:t>
            </w:r>
          </w:p>
        </w:tc>
        <w:tc>
          <w:tcPr>
            <w:tcW w:w="0" w:type="auto"/>
            <w:vAlign w:val="center"/>
            <w:hideMark/>
          </w:tcPr>
          <w:p w14:paraId="09D6BE70" w14:textId="77777777" w:rsidR="00132597" w:rsidRPr="00132597" w:rsidRDefault="00132597" w:rsidP="00132597">
            <w:r w:rsidRPr="00132597">
              <w:t>Architecture Decision Record</w:t>
            </w:r>
          </w:p>
        </w:tc>
      </w:tr>
    </w:tbl>
    <w:p w14:paraId="57D7CF84" w14:textId="77777777" w:rsidR="00132597" w:rsidRDefault="00132597"/>
    <w:sectPr w:rsidR="001325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5784417">
    <w:abstractNumId w:val="8"/>
  </w:num>
  <w:num w:numId="2" w16cid:durableId="878783267">
    <w:abstractNumId w:val="6"/>
  </w:num>
  <w:num w:numId="3" w16cid:durableId="1965651507">
    <w:abstractNumId w:val="5"/>
  </w:num>
  <w:num w:numId="4" w16cid:durableId="1643584202">
    <w:abstractNumId w:val="4"/>
  </w:num>
  <w:num w:numId="5" w16cid:durableId="1480998352">
    <w:abstractNumId w:val="7"/>
  </w:num>
  <w:num w:numId="6" w16cid:durableId="52506095">
    <w:abstractNumId w:val="3"/>
  </w:num>
  <w:num w:numId="7" w16cid:durableId="1422600161">
    <w:abstractNumId w:val="2"/>
  </w:num>
  <w:num w:numId="8" w16cid:durableId="562985796">
    <w:abstractNumId w:val="1"/>
  </w:num>
  <w:num w:numId="9" w16cid:durableId="141442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32597"/>
    <w:rsid w:val="0015074B"/>
    <w:rsid w:val="0029639D"/>
    <w:rsid w:val="00326F90"/>
    <w:rsid w:val="008F2D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17C69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1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566</Characters>
  <Application>Microsoft Office Word</Application>
  <DocSecurity>0</DocSecurity>
  <Lines>26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6e952700-d9fa-4f24-81c4-3cd31248b003</vt:lpwstr>
  </property>
</Properties>
</file>