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Branch Protection &amp; Merge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Short-lived branches; PR with mandatory reviews; signed commits; linear history.</w:t>
      </w:r>
    </w:p>
    <w:p>
      <w:r>
        <w:rPr>
          <w:rFonts w:ascii="Times New Roman" w:hAnsi="Times New Roman"/>
          <w:color w:val="000000"/>
          <w:sz w:val="22"/>
        </w:rPr>
        <w:t>• CODEOWNERS; required checks; secret scanning; conventional commits.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Protection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 Checks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