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GitHub Actions — OIDC to AWS/Azure/GCP/OCI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Set up OIDC trust on each cloud; short-lived tokens; map repo/env to roles.</w:t>
      </w:r>
    </w:p>
    <w:p>
      <w:r>
        <w:rPr>
          <w:rFonts w:ascii="Times New Roman" w:hAnsi="Times New Roman"/>
          <w:color w:val="000000"/>
          <w:sz w:val="22"/>
        </w:rPr>
        <w:t>• Block outgoing to public unless required; private runners; evidence pointers.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Cloud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Role/Policy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Audience/Condition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Session Duration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