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Model Lifecycle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Stages: Ideation → Data → Training → Evaluation → Registration → Deployment → Monitoring → Retirement.</w:t>
      </w:r>
    </w:p>
    <w:p>
      <w:r>
        <w:rPr>
          <w:rFonts w:ascii="Times New Roman" w:hAnsi="Times New Roman"/>
          <w:color w:val="000000"/>
          <w:sz w:val="22"/>
        </w:rPr>
        <w:t>• Approval &amp; evidence gates, rollback criteria, and decommissioning.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