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Key Management &amp; Secrets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Per-court keys; key admin vs data admin separation; rotation schedules; deletion ceremonies.</w:t>
      </w:r>
    </w:p>
    <w:p>
      <w:r>
        <w:rPr>
          <w:rFonts w:ascii="Times New Roman" w:hAnsi="Times New Roman"/>
          <w:color w:val="000000"/>
          <w:sz w:val="22"/>
        </w:rPr>
        <w:t>• Secrets in vaults; short-lived credentials; workload identity for jobs.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Secret/Key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Store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Rotation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Admin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Access 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