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 &amp; Metadata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Required tags: court_id, system_id, data_class, owner, env, region, rto, rpo, retention, pii, cjis, encryption_key_id.</w:t>
      </w:r>
    </w:p>
    <w:p>
      <w:r>
        <w:rPr>
          <w:rFonts w:ascii="Times New Roman" w:hAnsi="Times New Roman"/>
          <w:color w:val="000000"/>
          <w:sz w:val="22"/>
        </w:rPr>
        <w:t>• Deny non‑compliant creation; remediation; reporting for ATO and FinOps.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 Mechanism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Propagation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