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Budgets &amp; Forecasting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Bottom‑up by app; top‑down by court; seasonality; accelerator scheduling; egress budgeting.</w:t>
      </w:r>
    </w:p>
    <w:p>
      <w:r>
        <w:rPr>
          <w:rFonts w:ascii="Times New Roman" w:hAnsi="Times New Roman"/>
          <w:color w:val="000000"/>
          <w:sz w:val="22"/>
        </w:rPr>
        <w:t>• Forecast methods: moving average, ARIMA/Holt‑Winters (tooling dependent).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Court/App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Forecast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