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Anomaly Detection &amp; Response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Static &amp; dynamic thresholds; triage runbook; rollback/kill switch; POA&amp;M if policy broken.</w:t>
      </w:r>
    </w:p>
    <w:p>
      <w:r>
        <w:rPr>
          <w:rFonts w:ascii="Times New Roman" w:hAnsi="Times New Roman"/>
          <w:color w:val="000000"/>
          <w:sz w:val="22"/>
        </w:rPr>
        <w:t>• Evidence capture: dashboards, tickets, chat transcripts.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Anomaly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Detected 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