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ATO Evidence Map — FinOps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Map NIST SP 800‑53 Rev.5 families to FinOps evidence (AU, CM, SA, RA, CA, MP, CP, etc.).</w:t>
      </w:r>
    </w:p>
    <w:p>
      <w:r>
        <w:rPr>
          <w:rFonts w:ascii="Times New Roman" w:hAnsi="Times New Roman"/>
          <w:color w:val="000000"/>
          <w:sz w:val="22"/>
        </w:rPr>
        <w:t>• Inherited vs implemented; location of exported reports and tickets.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Family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Inherited?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