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Operating Model &amp; Organization (ITSM CCoE)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ITSM Practice Owners; Court Service Managers; Platform/Cloud; Security/Privacy; Assessors.</w:t>
      </w:r>
    </w:p>
    <w:p>
      <w:r>
        <w:rPr>
          <w:rFonts w:ascii="Times New Roman" w:hAnsi="Times New Roman"/>
          <w:color w:val="000000"/>
          <w:sz w:val="22"/>
        </w:rPr>
        <w:t>• Boards: ARB/CCB/CAB/ECAB with clear RACI and quorum rules.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