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7891D" w14:textId="77777777" w:rsidR="003611D5" w:rsidRDefault="00000000">
      <w:r>
        <w:rPr>
          <w:b/>
          <w:color w:val="000000"/>
        </w:rPr>
        <w:t>Terminology and Acronyms — Operations</w:t>
      </w:r>
    </w:p>
    <w:p w14:paraId="6A33F786" w14:textId="77777777" w:rsidR="003611D5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6654"/>
      </w:tblGrid>
      <w:tr w:rsidR="00DB1AF2" w:rsidRPr="00DB1AF2" w14:paraId="2626B0FC" w14:textId="77777777" w:rsidTr="00DB1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48F1D" w14:textId="77777777" w:rsidR="00DB1AF2" w:rsidRPr="00DB1AF2" w:rsidRDefault="00DB1AF2" w:rsidP="00DB1AF2">
            <w:pPr>
              <w:rPr>
                <w:b/>
                <w:bCs/>
              </w:rPr>
            </w:pPr>
            <w:r w:rsidRPr="00DB1AF2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0923314B" w14:textId="77777777" w:rsidR="00DB1AF2" w:rsidRPr="00DB1AF2" w:rsidRDefault="00DB1AF2" w:rsidP="00DB1AF2">
            <w:pPr>
              <w:rPr>
                <w:b/>
                <w:bCs/>
              </w:rPr>
            </w:pPr>
            <w:r w:rsidRPr="00DB1AF2">
              <w:rPr>
                <w:b/>
                <w:bCs/>
              </w:rPr>
              <w:t>Definition</w:t>
            </w:r>
          </w:p>
        </w:tc>
      </w:tr>
      <w:tr w:rsidR="00DB1AF2" w:rsidRPr="00DB1AF2" w14:paraId="33F535BF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89DE" w14:textId="77777777" w:rsidR="00DB1AF2" w:rsidRPr="00DB1AF2" w:rsidRDefault="00DB1AF2" w:rsidP="00DB1AF2">
            <w:r w:rsidRPr="00DB1AF2">
              <w:t>NOC</w:t>
            </w:r>
          </w:p>
        </w:tc>
        <w:tc>
          <w:tcPr>
            <w:tcW w:w="0" w:type="auto"/>
            <w:vAlign w:val="center"/>
            <w:hideMark/>
          </w:tcPr>
          <w:p w14:paraId="5395C6B7" w14:textId="77777777" w:rsidR="00DB1AF2" w:rsidRPr="00DB1AF2" w:rsidRDefault="00DB1AF2" w:rsidP="00DB1AF2">
            <w:r w:rsidRPr="00DB1AF2">
              <w:t>Network/Operations Center</w:t>
            </w:r>
          </w:p>
        </w:tc>
      </w:tr>
      <w:tr w:rsidR="00DB1AF2" w:rsidRPr="00DB1AF2" w14:paraId="2117450E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9D01" w14:textId="77777777" w:rsidR="00DB1AF2" w:rsidRPr="00DB1AF2" w:rsidRDefault="00DB1AF2" w:rsidP="00DB1AF2">
            <w:r w:rsidRPr="00DB1AF2">
              <w:t>SRE</w:t>
            </w:r>
          </w:p>
        </w:tc>
        <w:tc>
          <w:tcPr>
            <w:tcW w:w="0" w:type="auto"/>
            <w:vAlign w:val="center"/>
            <w:hideMark/>
          </w:tcPr>
          <w:p w14:paraId="7B63072D" w14:textId="77777777" w:rsidR="00DB1AF2" w:rsidRPr="00DB1AF2" w:rsidRDefault="00DB1AF2" w:rsidP="00DB1AF2">
            <w:r w:rsidRPr="00DB1AF2">
              <w:t>Site Reliability Engineering</w:t>
            </w:r>
          </w:p>
        </w:tc>
      </w:tr>
      <w:tr w:rsidR="00DB1AF2" w:rsidRPr="00DB1AF2" w14:paraId="10B27115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FFBB" w14:textId="77777777" w:rsidR="00DB1AF2" w:rsidRPr="00DB1AF2" w:rsidRDefault="00DB1AF2" w:rsidP="00DB1AF2">
            <w:r w:rsidRPr="00DB1AF2">
              <w:t>SLI/SLO/Error Budget</w:t>
            </w:r>
          </w:p>
        </w:tc>
        <w:tc>
          <w:tcPr>
            <w:tcW w:w="0" w:type="auto"/>
            <w:vAlign w:val="center"/>
            <w:hideMark/>
          </w:tcPr>
          <w:p w14:paraId="4B1F7403" w14:textId="77777777" w:rsidR="00DB1AF2" w:rsidRPr="00DB1AF2" w:rsidRDefault="00DB1AF2" w:rsidP="00DB1AF2">
            <w:r w:rsidRPr="00DB1AF2">
              <w:t>Service health metrics and reliability targets</w:t>
            </w:r>
          </w:p>
        </w:tc>
      </w:tr>
      <w:tr w:rsidR="00DB1AF2" w:rsidRPr="00DB1AF2" w14:paraId="54A600A7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EBE0" w14:textId="77777777" w:rsidR="00DB1AF2" w:rsidRPr="00DB1AF2" w:rsidRDefault="00DB1AF2" w:rsidP="00DB1AF2">
            <w:proofErr w:type="spellStart"/>
            <w:r w:rsidRPr="00DB1AF2">
              <w:t>ConMon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DC185" w14:textId="77777777" w:rsidR="00DB1AF2" w:rsidRPr="00DB1AF2" w:rsidRDefault="00DB1AF2" w:rsidP="00DB1AF2">
            <w:r w:rsidRPr="00DB1AF2">
              <w:t>Continuous Monitoring (FedRAMP)</w:t>
            </w:r>
          </w:p>
        </w:tc>
      </w:tr>
      <w:tr w:rsidR="00DB1AF2" w:rsidRPr="00DB1AF2" w14:paraId="6F5DC3BA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F1E3" w14:textId="77777777" w:rsidR="00DB1AF2" w:rsidRPr="00DB1AF2" w:rsidRDefault="00DB1AF2" w:rsidP="00DB1AF2">
            <w:r w:rsidRPr="00DB1AF2">
              <w:t>KEDB</w:t>
            </w:r>
          </w:p>
        </w:tc>
        <w:tc>
          <w:tcPr>
            <w:tcW w:w="0" w:type="auto"/>
            <w:vAlign w:val="center"/>
            <w:hideMark/>
          </w:tcPr>
          <w:p w14:paraId="1E138EE6" w14:textId="77777777" w:rsidR="00DB1AF2" w:rsidRPr="00DB1AF2" w:rsidRDefault="00DB1AF2" w:rsidP="00DB1AF2">
            <w:r w:rsidRPr="00DB1AF2">
              <w:t>Known Error Database</w:t>
            </w:r>
          </w:p>
        </w:tc>
      </w:tr>
      <w:tr w:rsidR="00DB1AF2" w:rsidRPr="00DB1AF2" w14:paraId="322947E0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9CEB" w14:textId="77777777" w:rsidR="00DB1AF2" w:rsidRPr="00DB1AF2" w:rsidRDefault="00DB1AF2" w:rsidP="00DB1AF2">
            <w:r w:rsidRPr="00DB1AF2">
              <w:t>RCA/CAPA</w:t>
            </w:r>
          </w:p>
        </w:tc>
        <w:tc>
          <w:tcPr>
            <w:tcW w:w="0" w:type="auto"/>
            <w:vAlign w:val="center"/>
            <w:hideMark/>
          </w:tcPr>
          <w:p w14:paraId="2CD2E85F" w14:textId="77777777" w:rsidR="00DB1AF2" w:rsidRPr="00DB1AF2" w:rsidRDefault="00DB1AF2" w:rsidP="00DB1AF2">
            <w:r w:rsidRPr="00DB1AF2">
              <w:t>Root Cause Analysis / Corrective and Preventive Actions</w:t>
            </w:r>
          </w:p>
        </w:tc>
      </w:tr>
      <w:tr w:rsidR="00DB1AF2" w:rsidRPr="00DB1AF2" w14:paraId="4172669A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1B29" w14:textId="77777777" w:rsidR="00DB1AF2" w:rsidRPr="00DB1AF2" w:rsidRDefault="00DB1AF2" w:rsidP="00DB1AF2">
            <w:r w:rsidRPr="00DB1AF2">
              <w:t>DR/BCP</w:t>
            </w:r>
          </w:p>
        </w:tc>
        <w:tc>
          <w:tcPr>
            <w:tcW w:w="0" w:type="auto"/>
            <w:vAlign w:val="center"/>
            <w:hideMark/>
          </w:tcPr>
          <w:p w14:paraId="2F99FC57" w14:textId="77777777" w:rsidR="00DB1AF2" w:rsidRPr="00DB1AF2" w:rsidRDefault="00DB1AF2" w:rsidP="00DB1AF2">
            <w:r w:rsidRPr="00DB1AF2">
              <w:t>Disaster Recovery / Business Continuity Plan</w:t>
            </w:r>
          </w:p>
        </w:tc>
      </w:tr>
      <w:tr w:rsidR="00DB1AF2" w:rsidRPr="00DB1AF2" w14:paraId="324380E7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0958" w14:textId="77777777" w:rsidR="00DB1AF2" w:rsidRPr="00DB1AF2" w:rsidRDefault="00DB1AF2" w:rsidP="00DB1AF2">
            <w:r w:rsidRPr="00DB1AF2">
              <w:t>RTO/RPO</w:t>
            </w:r>
          </w:p>
        </w:tc>
        <w:tc>
          <w:tcPr>
            <w:tcW w:w="0" w:type="auto"/>
            <w:vAlign w:val="center"/>
            <w:hideMark/>
          </w:tcPr>
          <w:p w14:paraId="408E6849" w14:textId="77777777" w:rsidR="00DB1AF2" w:rsidRPr="00DB1AF2" w:rsidRDefault="00DB1AF2" w:rsidP="00DB1AF2">
            <w:r w:rsidRPr="00DB1AF2">
              <w:t>Recovery Time Objective / Recovery Point Objective</w:t>
            </w:r>
          </w:p>
        </w:tc>
      </w:tr>
      <w:tr w:rsidR="00DB1AF2" w:rsidRPr="00DB1AF2" w14:paraId="0D35F828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E33A" w14:textId="77777777" w:rsidR="00DB1AF2" w:rsidRPr="00DB1AF2" w:rsidRDefault="00DB1AF2" w:rsidP="00DB1AF2">
            <w:r w:rsidRPr="00DB1AF2">
              <w:t>SOP</w:t>
            </w:r>
          </w:p>
        </w:tc>
        <w:tc>
          <w:tcPr>
            <w:tcW w:w="0" w:type="auto"/>
            <w:vAlign w:val="center"/>
            <w:hideMark/>
          </w:tcPr>
          <w:p w14:paraId="507E0295" w14:textId="77777777" w:rsidR="00DB1AF2" w:rsidRPr="00DB1AF2" w:rsidRDefault="00DB1AF2" w:rsidP="00DB1AF2">
            <w:r w:rsidRPr="00DB1AF2">
              <w:t>Standard Operating Procedure</w:t>
            </w:r>
          </w:p>
        </w:tc>
      </w:tr>
      <w:tr w:rsidR="00DB1AF2" w:rsidRPr="00DB1AF2" w14:paraId="4F402F3E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CAD4" w14:textId="77777777" w:rsidR="00DB1AF2" w:rsidRPr="00DB1AF2" w:rsidRDefault="00DB1AF2" w:rsidP="00DB1AF2">
            <w:r w:rsidRPr="00DB1AF2">
              <w:t>JIT/JEA</w:t>
            </w:r>
          </w:p>
        </w:tc>
        <w:tc>
          <w:tcPr>
            <w:tcW w:w="0" w:type="auto"/>
            <w:vAlign w:val="center"/>
            <w:hideMark/>
          </w:tcPr>
          <w:p w14:paraId="76DB1EF9" w14:textId="77777777" w:rsidR="00DB1AF2" w:rsidRPr="00DB1AF2" w:rsidRDefault="00DB1AF2" w:rsidP="00DB1AF2">
            <w:r w:rsidRPr="00DB1AF2">
              <w:t>Just-in-Time / Just-Enough Access</w:t>
            </w:r>
          </w:p>
        </w:tc>
      </w:tr>
      <w:tr w:rsidR="00DB1AF2" w:rsidRPr="00DB1AF2" w14:paraId="3FEA50FA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2FDE" w14:textId="77777777" w:rsidR="00DB1AF2" w:rsidRPr="00DB1AF2" w:rsidRDefault="00DB1AF2" w:rsidP="00DB1AF2">
            <w:r w:rsidRPr="00DB1AF2">
              <w:t>PE/PL/PSC/SG</w:t>
            </w:r>
          </w:p>
        </w:tc>
        <w:tc>
          <w:tcPr>
            <w:tcW w:w="0" w:type="auto"/>
            <w:vAlign w:val="center"/>
            <w:hideMark/>
          </w:tcPr>
          <w:p w14:paraId="67764963" w14:textId="77777777" w:rsidR="00DB1AF2" w:rsidRPr="00DB1AF2" w:rsidRDefault="00DB1AF2" w:rsidP="00DB1AF2">
            <w:r w:rsidRPr="00DB1AF2">
              <w:t xml:space="preserve">Private Endpoints / </w:t>
            </w:r>
            <w:proofErr w:type="spellStart"/>
            <w:r w:rsidRPr="00DB1AF2">
              <w:t>PrivateLink</w:t>
            </w:r>
            <w:proofErr w:type="spellEnd"/>
            <w:r w:rsidRPr="00DB1AF2">
              <w:t xml:space="preserve"> / Private Service Connect / Service Gateway</w:t>
            </w:r>
          </w:p>
        </w:tc>
      </w:tr>
      <w:tr w:rsidR="00DB1AF2" w:rsidRPr="00DB1AF2" w14:paraId="14E0FFDE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63E2" w14:textId="77777777" w:rsidR="00DB1AF2" w:rsidRPr="00DB1AF2" w:rsidRDefault="00DB1AF2" w:rsidP="00DB1AF2">
            <w:r w:rsidRPr="00DB1AF2">
              <w:t>CSPM/CWPP</w:t>
            </w:r>
          </w:p>
        </w:tc>
        <w:tc>
          <w:tcPr>
            <w:tcW w:w="0" w:type="auto"/>
            <w:vAlign w:val="center"/>
            <w:hideMark/>
          </w:tcPr>
          <w:p w14:paraId="50D19F81" w14:textId="77777777" w:rsidR="00DB1AF2" w:rsidRPr="00DB1AF2" w:rsidRDefault="00DB1AF2" w:rsidP="00DB1AF2">
            <w:r w:rsidRPr="00DB1AF2">
              <w:t>Cloud Security Posture Management / Cloud Workload Protection</w:t>
            </w:r>
          </w:p>
        </w:tc>
      </w:tr>
      <w:tr w:rsidR="00DB1AF2" w:rsidRPr="00DB1AF2" w14:paraId="1219CA71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9F9F" w14:textId="77777777" w:rsidR="00DB1AF2" w:rsidRPr="00DB1AF2" w:rsidRDefault="00DB1AF2" w:rsidP="00DB1AF2">
            <w:r w:rsidRPr="00DB1AF2">
              <w:t>CMDB</w:t>
            </w:r>
          </w:p>
        </w:tc>
        <w:tc>
          <w:tcPr>
            <w:tcW w:w="0" w:type="auto"/>
            <w:vAlign w:val="center"/>
            <w:hideMark/>
          </w:tcPr>
          <w:p w14:paraId="102C648A" w14:textId="77777777" w:rsidR="00DB1AF2" w:rsidRPr="00DB1AF2" w:rsidRDefault="00DB1AF2" w:rsidP="00DB1AF2">
            <w:r w:rsidRPr="00DB1AF2">
              <w:t>Configuration Management Database (ITSM)</w:t>
            </w:r>
          </w:p>
        </w:tc>
      </w:tr>
      <w:tr w:rsidR="00DB1AF2" w:rsidRPr="00DB1AF2" w14:paraId="5B02C004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0F65" w14:textId="77777777" w:rsidR="00DB1AF2" w:rsidRPr="00DB1AF2" w:rsidRDefault="00DB1AF2" w:rsidP="00DB1AF2">
            <w:r w:rsidRPr="00DB1AF2">
              <w:t>ECAB/CAB</w:t>
            </w:r>
          </w:p>
        </w:tc>
        <w:tc>
          <w:tcPr>
            <w:tcW w:w="0" w:type="auto"/>
            <w:vAlign w:val="center"/>
            <w:hideMark/>
          </w:tcPr>
          <w:p w14:paraId="52F34DF6" w14:textId="77777777" w:rsidR="00DB1AF2" w:rsidRPr="00DB1AF2" w:rsidRDefault="00DB1AF2" w:rsidP="00DB1AF2">
            <w:r w:rsidRPr="00DB1AF2">
              <w:t>(Emergency) Change Advisory Board</w:t>
            </w:r>
          </w:p>
        </w:tc>
      </w:tr>
      <w:tr w:rsidR="00DB1AF2" w:rsidRPr="00DB1AF2" w14:paraId="64EA2BDA" w14:textId="77777777" w:rsidTr="00DB1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4EA5" w14:textId="77777777" w:rsidR="00DB1AF2" w:rsidRPr="00DB1AF2" w:rsidRDefault="00DB1AF2" w:rsidP="00DB1AF2">
            <w:r w:rsidRPr="00DB1AF2">
              <w:t>POA&amp;M</w:t>
            </w:r>
          </w:p>
        </w:tc>
        <w:tc>
          <w:tcPr>
            <w:tcW w:w="0" w:type="auto"/>
            <w:vAlign w:val="center"/>
            <w:hideMark/>
          </w:tcPr>
          <w:p w14:paraId="2F0EC6B7" w14:textId="77777777" w:rsidR="00DB1AF2" w:rsidRPr="00DB1AF2" w:rsidRDefault="00DB1AF2" w:rsidP="00DB1AF2">
            <w:r w:rsidRPr="00DB1AF2">
              <w:t>Plan of Actions &amp; Milestones</w:t>
            </w:r>
          </w:p>
        </w:tc>
      </w:tr>
    </w:tbl>
    <w:p w14:paraId="66ABAF49" w14:textId="77777777" w:rsidR="003611D5" w:rsidRDefault="003611D5"/>
    <w:sectPr w:rsidR="003611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860732">
    <w:abstractNumId w:val="8"/>
  </w:num>
  <w:num w:numId="2" w16cid:durableId="732120397">
    <w:abstractNumId w:val="6"/>
  </w:num>
  <w:num w:numId="3" w16cid:durableId="962270373">
    <w:abstractNumId w:val="5"/>
  </w:num>
  <w:num w:numId="4" w16cid:durableId="517621211">
    <w:abstractNumId w:val="4"/>
  </w:num>
  <w:num w:numId="5" w16cid:durableId="722101676">
    <w:abstractNumId w:val="7"/>
  </w:num>
  <w:num w:numId="6" w16cid:durableId="1615819874">
    <w:abstractNumId w:val="3"/>
  </w:num>
  <w:num w:numId="7" w16cid:durableId="804011737">
    <w:abstractNumId w:val="2"/>
  </w:num>
  <w:num w:numId="8" w16cid:durableId="1650019463">
    <w:abstractNumId w:val="1"/>
  </w:num>
  <w:num w:numId="9" w16cid:durableId="102000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3611D5"/>
    <w:rsid w:val="00AA1D8D"/>
    <w:rsid w:val="00B47730"/>
    <w:rsid w:val="00CB0664"/>
    <w:rsid w:val="00DB1A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FD14D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8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732</Characters>
  <Application>Microsoft Office Word</Application>
  <DocSecurity>0</DocSecurity>
  <Lines>30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2504f95c-c801-483c-8ab8-298e07e2179d</vt:lpwstr>
  </property>
</Properties>
</file>