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96_TRAINING_ENABLEMENT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02_Training_Enablement_Strategy.docx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03_Audience_Role_Definitions.docx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04_Role_Based_Learning_Paths.docx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05_Curriculum_Matrix_by_Role_Level.docx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06_Certification_Map_by_Cloud_Role.docx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07_Court_Onboarding_Ramp_Plan.docx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08_Train_the_Trainer_T3_Program.docx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09_LMS_Content_Standards_SCORM_xAPI_.docx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10_Accessibility_Section_508_Compliance.docx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11_Lab_Governance_Safety_No_Data_Exfil_IL_like_constraints_.docx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12_Lab_Environment_Provisioning_Standard_Per_Cloud.docx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13_Labs_Migration_Factory_Fundamentals.docx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14_Labs_Landing_Zones_Identity.docx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15_Labs_Security_Zero_Trust.docx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16_Labs_Data_Platform.docx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17_Labs_DevSecOps_CI_CD.docx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18_Labs_Operations_ConMon.docx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19_Labs_FinOps.docx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20_Simulation_Exercises_Incident_DR_Audit_ATO.docx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21_Knowledge_Checks_Assessments_Template.docx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22_Coaching_Office_Hours_SOP.docx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23_Communications_Change_Management_OCM_.docx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24_Adoption_Metrics_KPIs.docx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25_Instructor_Guide_Template.docx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26_Lesson_Plan_Template.docx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27_Participant_Guide_Template.docx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28_Capstone_Project_Guide.docx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29_ATO_RMF_Training_Module_Outline.docx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30_Privacy_Ethics_incl._AI_Module_Outline.docx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31_AWS_AWS_Training_Overlay_Path_Modules.docx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32_AWS_AWS_Lab_Catalog_Shortlist.docx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33_Azure_Azure_Training_Overlay_Path_Modules.docx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34_Azure_Azure_Lab_Catalog_Shortlist.docx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35_GCP_GCP_Training_Overlay_Path_Modules.docx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36_GCP_GCP_Lab_Catalog_Shortlist.docx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37_OCI_OCI_Training_Overlay_Path_Modules.docx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38_OCI_OCI_Lab_Catalog_Shortlist.docx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39_Evidence_Index_&amp;_Storage_Locations_Training_Enablement.docx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