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RFC Workflow &amp; Digital Approvals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Submission → Triage → Risk/Impact → Approvals → Schedule → Implement → Validate → PIR → Close.</w:t>
      </w:r>
    </w:p>
    <w:p>
      <w:r>
        <w:rPr>
          <w:rFonts w:ascii="Times New Roman" w:hAnsi="Times New Roman"/>
          <w:color w:val="000000"/>
          <w:sz w:val="22"/>
        </w:rPr>
        <w:t>• Digital signatures; SoD enforcement; evidence bundle requirements.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Inputs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Outputs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