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Post‑Implementation Review (PIR) Policy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PIR scheduling, success criteria, residual risk, actions, closure SLAs; link to Problem Mgmt.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Change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Outcome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Root Cause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 Items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Due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