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Evidence Map — Change Control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Where change artifacts live; export cadence; assessor access model; linkage to SAP/SAR/POA&amp;M.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