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NIST SP 800‑37 — RMF Summary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Prepare → Categorize → Select → Implement → Assess → Authorize → Monitor; control inheritance and reciprocity.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Primary Artifacts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Roles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