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ATO Overview — Authorization Strategy and Scope</w:t>
      </w:r>
    </w:p>
    <w:p>
      <w:r>
        <w:t>Date: 2025-11-12</w:t>
      </w:r>
    </w:p>
    <w:p/>
    <w:p>
      <w:r>
        <w:t>Objective: Obtain Authority to Operate (ATO) for the Judiciary cloud platform and associated workloads under FedRAMP-aligned controls.</w:t>
      </w:r>
    </w:p>
    <w:p>
      <w:r>
        <w:t>Approach: Mixed-impact environment with shared services at Moderate and segmented enclaves uplifted to High-equivalent protections where needed.</w:t>
      </w:r>
    </w:p>
    <w:p>
      <w:r>
        <w:t>Artifacts: SSP, FIPS 199, Control Implementation Summary, Customer Responsibility Matrix, POA&amp;M, Continuous Monitoring Strategy, SAP/SAR.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