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Control Implementation Summary — Template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Instructions: For each control, provide status, responsibility (inherited/shared/system-specific), and evidence references.</w:t>
      </w:r>
    </w:p>
    <w:p>
      <w:r>
        <w:rPr>
          <w:rFonts w:ascii="Times New Roman" w:hAnsi="Times New Roman"/>
          <w:color w:val="000000"/>
          <w:sz w:val="22"/>
        </w:rPr>
        <w:t>• AC-2 Account Management</w:t>
      </w:r>
    </w:p>
    <w:p>
      <w:r>
        <w:rPr>
          <w:rFonts w:ascii="Times New Roman" w:hAnsi="Times New Roman"/>
          <w:color w:val="000000"/>
          <w:sz w:val="22"/>
        </w:rPr>
        <w:t>• AU-2 Event Logging</w:t>
      </w:r>
    </w:p>
    <w:p>
      <w:r>
        <w:rPr>
          <w:rFonts w:ascii="Times New Roman" w:hAnsi="Times New Roman"/>
          <w:color w:val="000000"/>
          <w:sz w:val="22"/>
        </w:rPr>
        <w:t>• CM-2 Baseline Configuration</w:t>
      </w:r>
    </w:p>
    <w:p>
      <w:r>
        <w:rPr>
          <w:rFonts w:ascii="Times New Roman" w:hAnsi="Times New Roman"/>
          <w:color w:val="000000"/>
          <w:sz w:val="22"/>
        </w:rPr>
        <w:t>• CP-9 Information System Backup</w:t>
      </w:r>
    </w:p>
    <w:p>
      <w:r>
        <w:rPr>
          <w:rFonts w:ascii="Times New Roman" w:hAnsi="Times New Roman"/>
          <w:color w:val="000000"/>
          <w:sz w:val="22"/>
        </w:rPr>
        <w:t>• IA-2 Multi-Factor Authentication</w:t>
      </w:r>
    </w:p>
    <w:p>
      <w:r>
        <w:rPr>
          <w:rFonts w:ascii="Times New Roman" w:hAnsi="Times New Roman"/>
          <w:color w:val="000000"/>
          <w:sz w:val="22"/>
        </w:rPr>
        <w:t>• IR-4 Incident Handling</w:t>
      </w:r>
    </w:p>
    <w:p>
      <w:r>
        <w:rPr>
          <w:rFonts w:ascii="Times New Roman" w:hAnsi="Times New Roman"/>
          <w:color w:val="000000"/>
          <w:sz w:val="22"/>
        </w:rPr>
        <w:t>• RA-5 Vulnerability Monitoring</w:t>
      </w:r>
    </w:p>
    <w:p>
      <w:r>
        <w:rPr>
          <w:rFonts w:ascii="Times New Roman" w:hAnsi="Times New Roman"/>
          <w:color w:val="000000"/>
          <w:sz w:val="22"/>
        </w:rPr>
        <w:t>• SC-12 Cryptographic Key Management</w:t>
      </w:r>
    </w:p>
    <w:p>
      <w:r>
        <w:rPr>
          <w:rFonts w:ascii="Times New Roman" w:hAnsi="Times New Roman"/>
          <w:color w:val="000000"/>
          <w:sz w:val="22"/>
        </w:rPr>
        <w:t>• SC-13 Cryptographic Protection</w:t>
      </w:r>
    </w:p>
    <w:p>
      <w:r>
        <w:rPr>
          <w:rFonts w:ascii="Times New Roman" w:hAnsi="Times New Roman"/>
          <w:color w:val="000000"/>
          <w:sz w:val="22"/>
        </w:rPr>
        <w:t>• SI-4 System Monitoring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