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AD61117" w14:textId="77777777" w:rsidR="00C136C0" w:rsidRPr="00C136C0" w:rsidRDefault="00C136C0" w:rsidP="00C136C0">
      <w:pPr>
        <w:rPr>
          <w:b/>
          <w:bCs/>
        </w:rPr>
      </w:pPr>
      <w:r w:rsidRPr="00C136C0">
        <w:rPr>
          <w:b/>
          <w:bCs/>
        </w:rPr>
        <w:t>Program Governance Overview</w:t>
      </w:r>
    </w:p>
    <w:p w14:paraId="715A5DEB" w14:textId="77777777" w:rsidR="00C136C0" w:rsidRPr="00C136C0" w:rsidRDefault="00C136C0" w:rsidP="00C136C0">
      <w:r w:rsidRPr="00C136C0">
        <w:rPr>
          <w:b/>
          <w:bCs/>
        </w:rPr>
        <w:t>Date: December 4, 2025</w:t>
      </w:r>
    </w:p>
    <w:p w14:paraId="32D1F3E9" w14:textId="77777777" w:rsidR="00C136C0" w:rsidRPr="00C136C0" w:rsidRDefault="00C136C0" w:rsidP="00C136C0">
      <w:r w:rsidRPr="00C136C0">
        <w:t>Effective governance is essential to the success of the Federal Judiciary’s Cloud Transformation Program. Governance ensures accountability, transparency, consistency, and mission alignment across all modernization activities while enforcing the judiciary’s strict security, operational, and compliance standards.</w:t>
      </w:r>
    </w:p>
    <w:p w14:paraId="3B870F15" w14:textId="77777777" w:rsidR="00C136C0" w:rsidRPr="00C136C0" w:rsidRDefault="00C136C0" w:rsidP="00C136C0">
      <w:r w:rsidRPr="00C136C0">
        <w:t>This section defines the governing bodies, decision-rights framework, approval workflows, compliance controls, and measurement mechanisms that guide delivery across multiple cloud environments and nearly 300 courts.</w:t>
      </w:r>
    </w:p>
    <w:p w14:paraId="475A5F83" w14:textId="77777777" w:rsidR="00C136C0" w:rsidRPr="00C136C0" w:rsidRDefault="00C136C0" w:rsidP="00C136C0">
      <w:r w:rsidRPr="00C136C0">
        <w:t>The governance model integrates strategic oversight from AOUSC leadership, technical authority from the Cloud Center of Excellence (</w:t>
      </w:r>
      <w:proofErr w:type="spellStart"/>
      <w:r w:rsidRPr="00C136C0">
        <w:t>CCoE</w:t>
      </w:r>
      <w:proofErr w:type="spellEnd"/>
      <w:r w:rsidRPr="00C136C0">
        <w:t>), formal decision boards (ARB &amp; CCB), program-level policies, and metrics-driven performance management.</w:t>
      </w:r>
    </w:p>
    <w:p w14:paraId="710EF7FB" w14:textId="77777777" w:rsidR="00C136C0" w:rsidRPr="00C136C0" w:rsidRDefault="00C136C0" w:rsidP="00C136C0">
      <w:r w:rsidRPr="00C136C0">
        <w:pict w14:anchorId="7A3DF82D">
          <v:rect id="_x0000_i1025" style="width:0;height:1.5pt" o:hralign="center" o:hrstd="t" o:hr="t" fillcolor="#a0a0a0" stroked="f"/>
        </w:pict>
      </w:r>
    </w:p>
    <w:p w14:paraId="664C5EC1" w14:textId="77777777" w:rsidR="00C136C0" w:rsidRPr="00C136C0" w:rsidRDefault="00C136C0" w:rsidP="00C136C0">
      <w:pPr>
        <w:rPr>
          <w:b/>
          <w:bCs/>
        </w:rPr>
      </w:pPr>
      <w:r w:rsidRPr="00C136C0">
        <w:rPr>
          <w:b/>
          <w:bCs/>
        </w:rPr>
        <w:t>I. Governance Structure Overview</w:t>
      </w:r>
    </w:p>
    <w:p w14:paraId="1ADBF4A6" w14:textId="77777777" w:rsidR="00C136C0" w:rsidRPr="00C136C0" w:rsidRDefault="00C136C0" w:rsidP="00C136C0">
      <w:r w:rsidRPr="00C136C0">
        <w:t>The governance model is built on three core pillars:</w:t>
      </w:r>
    </w:p>
    <w:p w14:paraId="03453251" w14:textId="77777777" w:rsidR="00C136C0" w:rsidRPr="00C136C0" w:rsidRDefault="00C136C0" w:rsidP="00C136C0">
      <w:pPr>
        <w:numPr>
          <w:ilvl w:val="0"/>
          <w:numId w:val="10"/>
        </w:numPr>
      </w:pPr>
      <w:r w:rsidRPr="00C136C0">
        <w:rPr>
          <w:b/>
          <w:bCs/>
        </w:rPr>
        <w:t>Formal Decision Bodies</w:t>
      </w:r>
      <w:r w:rsidRPr="00C136C0">
        <w:t xml:space="preserve"> – ARB and CCB</w:t>
      </w:r>
    </w:p>
    <w:p w14:paraId="10A7EEC6" w14:textId="77777777" w:rsidR="00C136C0" w:rsidRPr="00C136C0" w:rsidRDefault="00C136C0" w:rsidP="00C136C0">
      <w:pPr>
        <w:numPr>
          <w:ilvl w:val="0"/>
          <w:numId w:val="10"/>
        </w:numPr>
      </w:pPr>
      <w:r w:rsidRPr="00C136C0">
        <w:rPr>
          <w:b/>
          <w:bCs/>
        </w:rPr>
        <w:t>Automated Enforcement Controls</w:t>
      </w:r>
      <w:r w:rsidRPr="00C136C0">
        <w:t xml:space="preserve"> – Policy-as-code</w:t>
      </w:r>
    </w:p>
    <w:p w14:paraId="157FCEE4" w14:textId="77777777" w:rsidR="00C136C0" w:rsidRPr="00C136C0" w:rsidRDefault="00C136C0" w:rsidP="00C136C0">
      <w:pPr>
        <w:numPr>
          <w:ilvl w:val="0"/>
          <w:numId w:val="10"/>
        </w:numPr>
      </w:pPr>
      <w:r w:rsidRPr="00C136C0">
        <w:rPr>
          <w:b/>
          <w:bCs/>
        </w:rPr>
        <w:t>Performance Management &amp; Reporting</w:t>
      </w:r>
      <w:r w:rsidRPr="00C136C0">
        <w:t xml:space="preserve"> – Metrics and OKRs</w:t>
      </w:r>
    </w:p>
    <w:p w14:paraId="6330CAB5" w14:textId="77777777" w:rsidR="00C136C0" w:rsidRPr="00C136C0" w:rsidRDefault="00C136C0" w:rsidP="00C136C0">
      <w:r w:rsidRPr="00C136C0">
        <w:t>Together, these pillars create a closed-loop system that ensures all decisions remain transparent, traceable, compliant, and aligned with judiciary priorities.</w:t>
      </w:r>
      <w:r w:rsidRPr="00C136C0">
        <w:br/>
      </w:r>
    </w:p>
    <w:p w14:paraId="61DD5F56" w14:textId="77777777" w:rsidR="00C136C0" w:rsidRPr="00C136C0" w:rsidRDefault="00C136C0" w:rsidP="00C136C0">
      <w:r w:rsidRPr="00C136C0">
        <w:t>06_Program_Governance_Overview</w:t>
      </w:r>
    </w:p>
    <w:p w14:paraId="049F616E" w14:textId="77777777" w:rsidR="00C136C0" w:rsidRPr="00C136C0" w:rsidRDefault="00C136C0" w:rsidP="00C136C0">
      <w:r w:rsidRPr="00C136C0">
        <w:pict w14:anchorId="3666D7E6">
          <v:rect id="_x0000_i1026" style="width:0;height:1.5pt" o:hralign="center" o:hrstd="t" o:hr="t" fillcolor="#a0a0a0" stroked="f"/>
        </w:pict>
      </w:r>
    </w:p>
    <w:p w14:paraId="71695DBF" w14:textId="77777777" w:rsidR="00C136C0" w:rsidRPr="00C136C0" w:rsidRDefault="00C136C0" w:rsidP="00C136C0">
      <w:pPr>
        <w:rPr>
          <w:b/>
          <w:bCs/>
        </w:rPr>
      </w:pPr>
      <w:r w:rsidRPr="00C136C0">
        <w:rPr>
          <w:b/>
          <w:bCs/>
        </w:rPr>
        <w:t>II. Formal Governance Bodies</w:t>
      </w:r>
    </w:p>
    <w:p w14:paraId="723E6FB4" w14:textId="77777777" w:rsidR="00C136C0" w:rsidRPr="00C136C0" w:rsidRDefault="00C136C0" w:rsidP="00C136C0">
      <w:r w:rsidRPr="00C136C0">
        <w:t>Two central review boards enforce structured oversight for architecture and change management across the judiciary’s cloud platforms.</w:t>
      </w:r>
    </w:p>
    <w:p w14:paraId="60504E64" w14:textId="77777777" w:rsidR="00C136C0" w:rsidRPr="00C136C0" w:rsidRDefault="00C136C0" w:rsidP="00C136C0">
      <w:r w:rsidRPr="00C136C0">
        <w:pict w14:anchorId="22756EA5">
          <v:rect id="_x0000_i1027" style="width:0;height:1.5pt" o:hralign="center" o:hrstd="t" o:hr="t" fillcolor="#a0a0a0" stroked="f"/>
        </w:pict>
      </w:r>
    </w:p>
    <w:p w14:paraId="03DC31DE" w14:textId="77777777" w:rsidR="00C136C0" w:rsidRPr="00C136C0" w:rsidRDefault="00C136C0" w:rsidP="00C136C0">
      <w:pPr>
        <w:rPr>
          <w:b/>
          <w:bCs/>
        </w:rPr>
      </w:pPr>
      <w:r w:rsidRPr="00C136C0">
        <w:rPr>
          <w:b/>
          <w:bCs/>
        </w:rPr>
        <w:t>1. Architecture Review Board (ARB)</w:t>
      </w:r>
    </w:p>
    <w:p w14:paraId="3171B577" w14:textId="77777777" w:rsidR="00C136C0" w:rsidRPr="00C136C0" w:rsidRDefault="00C136C0" w:rsidP="00C136C0">
      <w:r w:rsidRPr="00C136C0">
        <w:rPr>
          <w:b/>
          <w:bCs/>
        </w:rPr>
        <w:t>Purpose:</w:t>
      </w:r>
      <w:r w:rsidRPr="00C136C0">
        <w:br/>
        <w:t>The ARB oversees all cloud architecture decisions to ensure technical consistency, operational reliability, and compliance with judiciary standards.</w:t>
      </w:r>
    </w:p>
    <w:p w14:paraId="724B6953" w14:textId="77777777" w:rsidR="00C136C0" w:rsidRPr="00C136C0" w:rsidRDefault="00C136C0" w:rsidP="00C136C0">
      <w:pPr>
        <w:rPr>
          <w:b/>
          <w:bCs/>
        </w:rPr>
      </w:pPr>
      <w:r w:rsidRPr="00C136C0">
        <w:rPr>
          <w:b/>
          <w:bCs/>
        </w:rPr>
        <w:lastRenderedPageBreak/>
        <w:t>Responsibilities</w:t>
      </w:r>
    </w:p>
    <w:p w14:paraId="52147FD9" w14:textId="77777777" w:rsidR="00C136C0" w:rsidRPr="00C136C0" w:rsidRDefault="00C136C0" w:rsidP="00C136C0">
      <w:pPr>
        <w:numPr>
          <w:ilvl w:val="0"/>
          <w:numId w:val="11"/>
        </w:numPr>
      </w:pPr>
      <w:r w:rsidRPr="00C136C0">
        <w:t>Approves reference architectures, landing zones, and cross-cloud design patterns</w:t>
      </w:r>
    </w:p>
    <w:p w14:paraId="77799AD8" w14:textId="77777777" w:rsidR="00C136C0" w:rsidRPr="00C136C0" w:rsidRDefault="00C136C0" w:rsidP="00C136C0">
      <w:pPr>
        <w:numPr>
          <w:ilvl w:val="0"/>
          <w:numId w:val="11"/>
        </w:numPr>
      </w:pPr>
      <w:r w:rsidRPr="00C136C0">
        <w:t>Evaluates proposals for new services, integrations, or major architectural changes</w:t>
      </w:r>
    </w:p>
    <w:p w14:paraId="0F3649B5" w14:textId="77777777" w:rsidR="00C136C0" w:rsidRPr="00C136C0" w:rsidRDefault="00C136C0" w:rsidP="00C136C0">
      <w:pPr>
        <w:numPr>
          <w:ilvl w:val="0"/>
          <w:numId w:val="11"/>
        </w:numPr>
      </w:pPr>
      <w:r w:rsidRPr="00C136C0">
        <w:t>Validates that designs meet Zero Trust, FedRAMP, NIST 800-53, and judiciary-specific controls</w:t>
      </w:r>
    </w:p>
    <w:p w14:paraId="30B65456" w14:textId="77777777" w:rsidR="00C136C0" w:rsidRPr="00C136C0" w:rsidRDefault="00C136C0" w:rsidP="00C136C0">
      <w:pPr>
        <w:numPr>
          <w:ilvl w:val="0"/>
          <w:numId w:val="11"/>
        </w:numPr>
      </w:pPr>
      <w:r w:rsidRPr="00C136C0">
        <w:t>Reviews exceptions and ensures they are properly justified and time-bound</w:t>
      </w:r>
    </w:p>
    <w:p w14:paraId="5DCE27D4" w14:textId="77777777" w:rsidR="00C136C0" w:rsidRPr="00C136C0" w:rsidRDefault="00C136C0" w:rsidP="00C136C0">
      <w:pPr>
        <w:numPr>
          <w:ilvl w:val="0"/>
          <w:numId w:val="11"/>
        </w:numPr>
      </w:pPr>
      <w:r w:rsidRPr="00C136C0">
        <w:t>Coordinates with Security, Cloud Architecture, and Network/Data Leads to enforce guardrails</w:t>
      </w:r>
    </w:p>
    <w:p w14:paraId="48DADFE2" w14:textId="77777777" w:rsidR="00C136C0" w:rsidRPr="00C136C0" w:rsidRDefault="00C136C0" w:rsidP="00C136C0">
      <w:pPr>
        <w:numPr>
          <w:ilvl w:val="0"/>
          <w:numId w:val="11"/>
        </w:numPr>
      </w:pPr>
      <w:r w:rsidRPr="00C136C0">
        <w:t>Maintains the central architectural repository</w:t>
      </w:r>
    </w:p>
    <w:p w14:paraId="0FCBC236" w14:textId="77777777" w:rsidR="00C136C0" w:rsidRPr="00C136C0" w:rsidRDefault="00C136C0" w:rsidP="00C136C0">
      <w:pPr>
        <w:rPr>
          <w:b/>
          <w:bCs/>
        </w:rPr>
      </w:pPr>
      <w:r w:rsidRPr="00C136C0">
        <w:rPr>
          <w:b/>
          <w:bCs/>
        </w:rPr>
        <w:t>Decision Authority</w:t>
      </w:r>
    </w:p>
    <w:p w14:paraId="16E654AE" w14:textId="77777777" w:rsidR="00C136C0" w:rsidRPr="00C136C0" w:rsidRDefault="00C136C0" w:rsidP="00C136C0">
      <w:pPr>
        <w:numPr>
          <w:ilvl w:val="0"/>
          <w:numId w:val="12"/>
        </w:numPr>
      </w:pPr>
      <w:r w:rsidRPr="00C136C0">
        <w:t>Approve</w:t>
      </w:r>
    </w:p>
    <w:p w14:paraId="1D4B607E" w14:textId="77777777" w:rsidR="00C136C0" w:rsidRPr="00C136C0" w:rsidRDefault="00C136C0" w:rsidP="00C136C0">
      <w:pPr>
        <w:numPr>
          <w:ilvl w:val="0"/>
          <w:numId w:val="12"/>
        </w:numPr>
      </w:pPr>
      <w:r w:rsidRPr="00C136C0">
        <w:t>Approve with Conditions</w:t>
      </w:r>
    </w:p>
    <w:p w14:paraId="6FC18DF9" w14:textId="77777777" w:rsidR="00C136C0" w:rsidRPr="00C136C0" w:rsidRDefault="00C136C0" w:rsidP="00C136C0">
      <w:pPr>
        <w:numPr>
          <w:ilvl w:val="0"/>
          <w:numId w:val="12"/>
        </w:numPr>
      </w:pPr>
      <w:r w:rsidRPr="00C136C0">
        <w:t>Reject</w:t>
      </w:r>
    </w:p>
    <w:p w14:paraId="6F707F3E" w14:textId="77777777" w:rsidR="00C136C0" w:rsidRPr="00C136C0" w:rsidRDefault="00C136C0" w:rsidP="00C136C0">
      <w:pPr>
        <w:numPr>
          <w:ilvl w:val="0"/>
          <w:numId w:val="12"/>
        </w:numPr>
      </w:pPr>
      <w:r w:rsidRPr="00C136C0">
        <w:t>Escalate to AOUSC Leadership</w:t>
      </w:r>
    </w:p>
    <w:p w14:paraId="49CE5C0B" w14:textId="77777777" w:rsidR="00C136C0" w:rsidRPr="00C136C0" w:rsidRDefault="00C136C0" w:rsidP="00C136C0">
      <w:pPr>
        <w:rPr>
          <w:b/>
          <w:bCs/>
        </w:rPr>
      </w:pPr>
      <w:r w:rsidRPr="00C136C0">
        <w:rPr>
          <w:b/>
          <w:bCs/>
        </w:rPr>
        <w:t>Cadence</w:t>
      </w:r>
    </w:p>
    <w:p w14:paraId="0CADE8D7" w14:textId="77777777" w:rsidR="00C136C0" w:rsidRPr="00C136C0" w:rsidRDefault="00C136C0" w:rsidP="00C136C0">
      <w:pPr>
        <w:numPr>
          <w:ilvl w:val="0"/>
          <w:numId w:val="13"/>
        </w:numPr>
      </w:pPr>
      <w:r w:rsidRPr="00C136C0">
        <w:t>Weekly sessions</w:t>
      </w:r>
    </w:p>
    <w:p w14:paraId="06CA4797" w14:textId="77777777" w:rsidR="00C136C0" w:rsidRPr="00C136C0" w:rsidRDefault="00C136C0" w:rsidP="00C136C0">
      <w:pPr>
        <w:numPr>
          <w:ilvl w:val="0"/>
          <w:numId w:val="13"/>
        </w:numPr>
      </w:pPr>
      <w:r w:rsidRPr="00C136C0">
        <w:t>Ad hoc reviews for mission-critical changes</w:t>
      </w:r>
    </w:p>
    <w:p w14:paraId="19292A46" w14:textId="77777777" w:rsidR="00C136C0" w:rsidRPr="00C136C0" w:rsidRDefault="00C136C0" w:rsidP="00C136C0">
      <w:r w:rsidRPr="00C136C0">
        <w:t>The ARB ensures a coherent, secure, scalable architecture across all courts and cloud providers.</w:t>
      </w:r>
    </w:p>
    <w:p w14:paraId="5B477EAB" w14:textId="77777777" w:rsidR="00C136C0" w:rsidRPr="00C136C0" w:rsidRDefault="00C136C0" w:rsidP="00C136C0">
      <w:r w:rsidRPr="00C136C0">
        <w:pict w14:anchorId="0E226C7D">
          <v:rect id="_x0000_i1028" style="width:0;height:1.5pt" o:hralign="center" o:hrstd="t" o:hr="t" fillcolor="#a0a0a0" stroked="f"/>
        </w:pict>
      </w:r>
    </w:p>
    <w:p w14:paraId="60D34BA6" w14:textId="77777777" w:rsidR="00C136C0" w:rsidRPr="00C136C0" w:rsidRDefault="00C136C0" w:rsidP="00C136C0">
      <w:pPr>
        <w:rPr>
          <w:b/>
          <w:bCs/>
        </w:rPr>
      </w:pPr>
      <w:r w:rsidRPr="00C136C0">
        <w:rPr>
          <w:b/>
          <w:bCs/>
        </w:rPr>
        <w:t>2. Change Control Board (CCB)</w:t>
      </w:r>
    </w:p>
    <w:p w14:paraId="2509FDDE" w14:textId="77777777" w:rsidR="00C136C0" w:rsidRPr="00C136C0" w:rsidRDefault="00C136C0" w:rsidP="00C136C0">
      <w:r w:rsidRPr="00C136C0">
        <w:rPr>
          <w:b/>
          <w:bCs/>
        </w:rPr>
        <w:t>Purpose:</w:t>
      </w:r>
      <w:r w:rsidRPr="00C136C0">
        <w:br/>
        <w:t>The CCB governs changes to cloud environments, operational systems, and shared services to maintain stability and reduce risk.</w:t>
      </w:r>
    </w:p>
    <w:p w14:paraId="0B5CE9F8" w14:textId="77777777" w:rsidR="00C136C0" w:rsidRPr="00C136C0" w:rsidRDefault="00C136C0" w:rsidP="00C136C0">
      <w:pPr>
        <w:rPr>
          <w:b/>
          <w:bCs/>
        </w:rPr>
      </w:pPr>
      <w:r w:rsidRPr="00C136C0">
        <w:rPr>
          <w:b/>
          <w:bCs/>
        </w:rPr>
        <w:t>Responsibilities</w:t>
      </w:r>
    </w:p>
    <w:p w14:paraId="06888B0A" w14:textId="77777777" w:rsidR="00C136C0" w:rsidRPr="00C136C0" w:rsidRDefault="00C136C0" w:rsidP="00C136C0">
      <w:pPr>
        <w:numPr>
          <w:ilvl w:val="0"/>
          <w:numId w:val="14"/>
        </w:numPr>
      </w:pPr>
      <w:r w:rsidRPr="00C136C0">
        <w:t>Reviews, approves, and schedules infrastructure and configuration changes</w:t>
      </w:r>
    </w:p>
    <w:p w14:paraId="3F4ABE19" w14:textId="77777777" w:rsidR="00C136C0" w:rsidRPr="00C136C0" w:rsidRDefault="00C136C0" w:rsidP="00C136C0">
      <w:pPr>
        <w:numPr>
          <w:ilvl w:val="0"/>
          <w:numId w:val="14"/>
        </w:numPr>
      </w:pPr>
      <w:r w:rsidRPr="00C136C0">
        <w:t>Ensures alignment with ITSM processes for incidents, problems, and releases</w:t>
      </w:r>
    </w:p>
    <w:p w14:paraId="316B9927" w14:textId="77777777" w:rsidR="00C136C0" w:rsidRPr="00C136C0" w:rsidRDefault="00C136C0" w:rsidP="00C136C0">
      <w:pPr>
        <w:numPr>
          <w:ilvl w:val="0"/>
          <w:numId w:val="14"/>
        </w:numPr>
      </w:pPr>
      <w:r w:rsidRPr="00C136C0">
        <w:t>Requires rollback plans, testing evidence, and impact analysis</w:t>
      </w:r>
    </w:p>
    <w:p w14:paraId="07DF3F5E" w14:textId="77777777" w:rsidR="00C136C0" w:rsidRPr="00C136C0" w:rsidRDefault="00C136C0" w:rsidP="00C136C0">
      <w:pPr>
        <w:numPr>
          <w:ilvl w:val="0"/>
          <w:numId w:val="14"/>
        </w:numPr>
      </w:pPr>
      <w:r w:rsidRPr="00C136C0">
        <w:t xml:space="preserve">Coordinates with AOUSC, </w:t>
      </w:r>
      <w:proofErr w:type="spellStart"/>
      <w:r w:rsidRPr="00C136C0">
        <w:t>CCoE</w:t>
      </w:r>
      <w:proofErr w:type="spellEnd"/>
      <w:r w:rsidRPr="00C136C0">
        <w:t>, and court IT teams to avoid disruption</w:t>
      </w:r>
    </w:p>
    <w:p w14:paraId="1A8EB698" w14:textId="77777777" w:rsidR="00C136C0" w:rsidRPr="00C136C0" w:rsidRDefault="00C136C0" w:rsidP="00C136C0">
      <w:pPr>
        <w:numPr>
          <w:ilvl w:val="0"/>
          <w:numId w:val="14"/>
        </w:numPr>
      </w:pPr>
      <w:r w:rsidRPr="00C136C0">
        <w:lastRenderedPageBreak/>
        <w:t>Tracks change success rates, downtime avoidance, and SLA adherence</w:t>
      </w:r>
    </w:p>
    <w:p w14:paraId="6FFF9698" w14:textId="77777777" w:rsidR="00C136C0" w:rsidRPr="00C136C0" w:rsidRDefault="00C136C0" w:rsidP="00C136C0">
      <w:pPr>
        <w:rPr>
          <w:b/>
          <w:bCs/>
        </w:rPr>
      </w:pPr>
      <w:r w:rsidRPr="00C136C0">
        <w:rPr>
          <w:b/>
          <w:bCs/>
        </w:rPr>
        <w:t>Decision Authority</w:t>
      </w:r>
    </w:p>
    <w:p w14:paraId="3B4139F5" w14:textId="77777777" w:rsidR="00C136C0" w:rsidRPr="00C136C0" w:rsidRDefault="00C136C0" w:rsidP="00C136C0">
      <w:pPr>
        <w:numPr>
          <w:ilvl w:val="0"/>
          <w:numId w:val="15"/>
        </w:numPr>
      </w:pPr>
      <w:r w:rsidRPr="00C136C0">
        <w:t>Approve</w:t>
      </w:r>
    </w:p>
    <w:p w14:paraId="505945D8" w14:textId="77777777" w:rsidR="00C136C0" w:rsidRPr="00C136C0" w:rsidRDefault="00C136C0" w:rsidP="00C136C0">
      <w:pPr>
        <w:numPr>
          <w:ilvl w:val="0"/>
          <w:numId w:val="15"/>
        </w:numPr>
      </w:pPr>
      <w:r w:rsidRPr="00C136C0">
        <w:t>Defer pending additional testing</w:t>
      </w:r>
    </w:p>
    <w:p w14:paraId="0BD94125" w14:textId="77777777" w:rsidR="00C136C0" w:rsidRPr="00C136C0" w:rsidRDefault="00C136C0" w:rsidP="00C136C0">
      <w:pPr>
        <w:numPr>
          <w:ilvl w:val="0"/>
          <w:numId w:val="15"/>
        </w:numPr>
      </w:pPr>
      <w:r w:rsidRPr="00C136C0">
        <w:t>Reject</w:t>
      </w:r>
    </w:p>
    <w:p w14:paraId="28A4DB78" w14:textId="77777777" w:rsidR="00C136C0" w:rsidRPr="00C136C0" w:rsidRDefault="00C136C0" w:rsidP="00C136C0">
      <w:pPr>
        <w:numPr>
          <w:ilvl w:val="0"/>
          <w:numId w:val="15"/>
        </w:numPr>
      </w:pPr>
      <w:r w:rsidRPr="00C136C0">
        <w:t>Establish blackout windows for critical judicial periods</w:t>
      </w:r>
    </w:p>
    <w:p w14:paraId="578458D1" w14:textId="77777777" w:rsidR="00C136C0" w:rsidRPr="00C136C0" w:rsidRDefault="00C136C0" w:rsidP="00C136C0">
      <w:pPr>
        <w:rPr>
          <w:b/>
          <w:bCs/>
        </w:rPr>
      </w:pPr>
      <w:r w:rsidRPr="00C136C0">
        <w:rPr>
          <w:b/>
          <w:bCs/>
        </w:rPr>
        <w:t>Cadence</w:t>
      </w:r>
    </w:p>
    <w:p w14:paraId="0B503C0C" w14:textId="77777777" w:rsidR="00C136C0" w:rsidRPr="00C136C0" w:rsidRDefault="00C136C0" w:rsidP="00C136C0">
      <w:pPr>
        <w:numPr>
          <w:ilvl w:val="0"/>
          <w:numId w:val="16"/>
        </w:numPr>
      </w:pPr>
      <w:r w:rsidRPr="00C136C0">
        <w:t>Weekly review boards</w:t>
      </w:r>
    </w:p>
    <w:p w14:paraId="201C3DFA" w14:textId="77777777" w:rsidR="00C136C0" w:rsidRPr="00C136C0" w:rsidRDefault="00C136C0" w:rsidP="00C136C0">
      <w:pPr>
        <w:numPr>
          <w:ilvl w:val="0"/>
          <w:numId w:val="16"/>
        </w:numPr>
      </w:pPr>
      <w:r w:rsidRPr="00C136C0">
        <w:t>Daily huddles during active migration waves</w:t>
      </w:r>
    </w:p>
    <w:p w14:paraId="76825A56" w14:textId="77777777" w:rsidR="00C136C0" w:rsidRPr="00C136C0" w:rsidRDefault="00C136C0" w:rsidP="00C136C0">
      <w:r w:rsidRPr="00C136C0">
        <w:t>The CCB ensures operational changes are executed safely, predictably, and transparently.</w:t>
      </w:r>
    </w:p>
    <w:p w14:paraId="01D09021" w14:textId="77777777" w:rsidR="00C136C0" w:rsidRPr="00C136C0" w:rsidRDefault="00C136C0" w:rsidP="00C136C0">
      <w:r w:rsidRPr="00C136C0">
        <w:pict w14:anchorId="59A8A1E5">
          <v:rect id="_x0000_i1029" style="width:0;height:1.5pt" o:hralign="center" o:hrstd="t" o:hr="t" fillcolor="#a0a0a0" stroked="f"/>
        </w:pict>
      </w:r>
    </w:p>
    <w:p w14:paraId="3935F145" w14:textId="77777777" w:rsidR="00C136C0" w:rsidRPr="00C136C0" w:rsidRDefault="00C136C0" w:rsidP="00C136C0">
      <w:pPr>
        <w:rPr>
          <w:b/>
          <w:bCs/>
        </w:rPr>
      </w:pPr>
      <w:r w:rsidRPr="00C136C0">
        <w:rPr>
          <w:b/>
          <w:bCs/>
        </w:rPr>
        <w:t>III. Policy-as-Code Governance</w:t>
      </w:r>
    </w:p>
    <w:p w14:paraId="6575AF25" w14:textId="77777777" w:rsidR="00C136C0" w:rsidRPr="00C136C0" w:rsidRDefault="00C136C0" w:rsidP="00C136C0">
      <w:r w:rsidRPr="00C136C0">
        <w:t>Policy-as-code (</w:t>
      </w:r>
      <w:proofErr w:type="spellStart"/>
      <w:r w:rsidRPr="00C136C0">
        <w:t>PaC</w:t>
      </w:r>
      <w:proofErr w:type="spellEnd"/>
      <w:r w:rsidRPr="00C136C0">
        <w:t>) provides automated enforcement of compliance requirements and guardrails across all cloud environments.</w:t>
      </w:r>
    </w:p>
    <w:p w14:paraId="6ECD0F6E" w14:textId="77777777" w:rsidR="00C136C0" w:rsidRPr="00C136C0" w:rsidRDefault="00C136C0" w:rsidP="00C136C0">
      <w:r w:rsidRPr="00C136C0">
        <w:pict w14:anchorId="3557A7A8">
          <v:rect id="_x0000_i1030" style="width:0;height:1.5pt" o:hralign="center" o:hrstd="t" o:hr="t" fillcolor="#a0a0a0" stroked="f"/>
        </w:pict>
      </w:r>
    </w:p>
    <w:p w14:paraId="4BD5EBDE" w14:textId="77777777" w:rsidR="00C136C0" w:rsidRPr="00C136C0" w:rsidRDefault="00C136C0" w:rsidP="00C136C0">
      <w:pPr>
        <w:rPr>
          <w:b/>
          <w:bCs/>
        </w:rPr>
      </w:pPr>
      <w:r w:rsidRPr="00C136C0">
        <w:rPr>
          <w:b/>
          <w:bCs/>
        </w:rPr>
        <w:t>1. Purpose</w:t>
      </w:r>
    </w:p>
    <w:p w14:paraId="68C675B1" w14:textId="77777777" w:rsidR="00C136C0" w:rsidRPr="00C136C0" w:rsidRDefault="00C136C0" w:rsidP="00C136C0">
      <w:proofErr w:type="spellStart"/>
      <w:r w:rsidRPr="00C136C0">
        <w:t>PaC</w:t>
      </w:r>
      <w:proofErr w:type="spellEnd"/>
      <w:r w:rsidRPr="00C136C0">
        <w:t xml:space="preserve"> ensures:</w:t>
      </w:r>
    </w:p>
    <w:p w14:paraId="209E0389" w14:textId="77777777" w:rsidR="00C136C0" w:rsidRPr="00C136C0" w:rsidRDefault="00C136C0" w:rsidP="00C136C0">
      <w:pPr>
        <w:numPr>
          <w:ilvl w:val="0"/>
          <w:numId w:val="17"/>
        </w:numPr>
      </w:pPr>
      <w:r w:rsidRPr="00C136C0">
        <w:t>Configurations adhere to approved standards</w:t>
      </w:r>
    </w:p>
    <w:p w14:paraId="68FA5863" w14:textId="77777777" w:rsidR="00C136C0" w:rsidRPr="00C136C0" w:rsidRDefault="00C136C0" w:rsidP="00C136C0">
      <w:pPr>
        <w:numPr>
          <w:ilvl w:val="0"/>
          <w:numId w:val="17"/>
        </w:numPr>
      </w:pPr>
      <w:r w:rsidRPr="00C136C0">
        <w:t>Drift is detected and blocked immediately</w:t>
      </w:r>
    </w:p>
    <w:p w14:paraId="671DC1F4" w14:textId="77777777" w:rsidR="00C136C0" w:rsidRPr="00C136C0" w:rsidRDefault="00C136C0" w:rsidP="00C136C0">
      <w:pPr>
        <w:numPr>
          <w:ilvl w:val="0"/>
          <w:numId w:val="17"/>
        </w:numPr>
      </w:pPr>
      <w:r w:rsidRPr="00C136C0">
        <w:t>Violations are automatically remediated or quarantined</w:t>
      </w:r>
    </w:p>
    <w:p w14:paraId="7BA68E5F" w14:textId="77777777" w:rsidR="00C136C0" w:rsidRPr="00C136C0" w:rsidRDefault="00C136C0" w:rsidP="00C136C0">
      <w:pPr>
        <w:numPr>
          <w:ilvl w:val="0"/>
          <w:numId w:val="17"/>
        </w:numPr>
      </w:pPr>
      <w:r w:rsidRPr="00C136C0">
        <w:t>Manual review is replaced with continuous enforcement</w:t>
      </w:r>
    </w:p>
    <w:p w14:paraId="3FB0BF75" w14:textId="77777777" w:rsidR="00C136C0" w:rsidRPr="00C136C0" w:rsidRDefault="00C136C0" w:rsidP="00C136C0">
      <w:r w:rsidRPr="00C136C0">
        <w:pict w14:anchorId="7EC7AD39">
          <v:rect id="_x0000_i1031" style="width:0;height:1.5pt" o:hralign="center" o:hrstd="t" o:hr="t" fillcolor="#a0a0a0" stroked="f"/>
        </w:pict>
      </w:r>
    </w:p>
    <w:p w14:paraId="7AADC989" w14:textId="77777777" w:rsidR="00C136C0" w:rsidRPr="00C136C0" w:rsidRDefault="00C136C0" w:rsidP="00C136C0">
      <w:pPr>
        <w:rPr>
          <w:b/>
          <w:bCs/>
        </w:rPr>
      </w:pPr>
      <w:r w:rsidRPr="00C136C0">
        <w:rPr>
          <w:b/>
          <w:bCs/>
        </w:rPr>
        <w:t>2. Enforcement Scope</w:t>
      </w:r>
    </w:p>
    <w:p w14:paraId="78198B65" w14:textId="77777777" w:rsidR="00C136C0" w:rsidRPr="00C136C0" w:rsidRDefault="00C136C0" w:rsidP="00C136C0">
      <w:pPr>
        <w:rPr>
          <w:b/>
          <w:bCs/>
        </w:rPr>
      </w:pPr>
      <w:r w:rsidRPr="00C136C0">
        <w:rPr>
          <w:b/>
          <w:bCs/>
        </w:rPr>
        <w:t>Security Policies</w:t>
      </w:r>
    </w:p>
    <w:p w14:paraId="0705A100" w14:textId="77777777" w:rsidR="00C136C0" w:rsidRPr="00C136C0" w:rsidRDefault="00C136C0" w:rsidP="00C136C0">
      <w:pPr>
        <w:numPr>
          <w:ilvl w:val="0"/>
          <w:numId w:val="18"/>
        </w:numPr>
      </w:pPr>
      <w:r w:rsidRPr="00C136C0">
        <w:t>Encryption enforcement</w:t>
      </w:r>
    </w:p>
    <w:p w14:paraId="7DFE217D" w14:textId="77777777" w:rsidR="00C136C0" w:rsidRPr="00C136C0" w:rsidRDefault="00C136C0" w:rsidP="00C136C0">
      <w:pPr>
        <w:numPr>
          <w:ilvl w:val="0"/>
          <w:numId w:val="18"/>
        </w:numPr>
      </w:pPr>
      <w:r w:rsidRPr="00C136C0">
        <w:t>Key management rules</w:t>
      </w:r>
    </w:p>
    <w:p w14:paraId="1957A3DC" w14:textId="77777777" w:rsidR="00C136C0" w:rsidRPr="00C136C0" w:rsidRDefault="00C136C0" w:rsidP="00C136C0">
      <w:pPr>
        <w:numPr>
          <w:ilvl w:val="0"/>
          <w:numId w:val="18"/>
        </w:numPr>
      </w:pPr>
      <w:r w:rsidRPr="00C136C0">
        <w:t>Identity and access constraints</w:t>
      </w:r>
    </w:p>
    <w:p w14:paraId="5235F4AE" w14:textId="77777777" w:rsidR="00C136C0" w:rsidRPr="00C136C0" w:rsidRDefault="00C136C0" w:rsidP="00C136C0">
      <w:pPr>
        <w:numPr>
          <w:ilvl w:val="0"/>
          <w:numId w:val="18"/>
        </w:numPr>
      </w:pPr>
      <w:r w:rsidRPr="00C136C0">
        <w:lastRenderedPageBreak/>
        <w:t>Network segmentation and firewall baselines</w:t>
      </w:r>
    </w:p>
    <w:p w14:paraId="7AF8952B" w14:textId="77777777" w:rsidR="00C136C0" w:rsidRPr="00C136C0" w:rsidRDefault="00C136C0" w:rsidP="00C136C0">
      <w:pPr>
        <w:rPr>
          <w:b/>
          <w:bCs/>
        </w:rPr>
      </w:pPr>
      <w:r w:rsidRPr="00C136C0">
        <w:rPr>
          <w:b/>
          <w:bCs/>
        </w:rPr>
        <w:t>Compliance Policies</w:t>
      </w:r>
    </w:p>
    <w:p w14:paraId="2D7F8A48" w14:textId="77777777" w:rsidR="00C136C0" w:rsidRPr="00C136C0" w:rsidRDefault="00C136C0" w:rsidP="00C136C0">
      <w:pPr>
        <w:numPr>
          <w:ilvl w:val="0"/>
          <w:numId w:val="19"/>
        </w:numPr>
      </w:pPr>
      <w:r w:rsidRPr="00C136C0">
        <w:t>Logging and telemetry requirements</w:t>
      </w:r>
    </w:p>
    <w:p w14:paraId="10E8C925" w14:textId="77777777" w:rsidR="00C136C0" w:rsidRPr="00C136C0" w:rsidRDefault="00C136C0" w:rsidP="00C136C0">
      <w:pPr>
        <w:numPr>
          <w:ilvl w:val="0"/>
          <w:numId w:val="19"/>
        </w:numPr>
      </w:pPr>
      <w:r w:rsidRPr="00C136C0">
        <w:t>Tagging for FinOps, asset inventory, and traceability</w:t>
      </w:r>
    </w:p>
    <w:p w14:paraId="4D7953E0" w14:textId="77777777" w:rsidR="00C136C0" w:rsidRPr="00C136C0" w:rsidRDefault="00C136C0" w:rsidP="00C136C0">
      <w:pPr>
        <w:numPr>
          <w:ilvl w:val="0"/>
          <w:numId w:val="19"/>
        </w:numPr>
      </w:pPr>
      <w:r w:rsidRPr="00C136C0">
        <w:t>Backup and retention standards</w:t>
      </w:r>
    </w:p>
    <w:p w14:paraId="4293A47F" w14:textId="77777777" w:rsidR="00C136C0" w:rsidRPr="00C136C0" w:rsidRDefault="00C136C0" w:rsidP="00C136C0">
      <w:pPr>
        <w:rPr>
          <w:b/>
          <w:bCs/>
        </w:rPr>
      </w:pPr>
      <w:r w:rsidRPr="00C136C0">
        <w:rPr>
          <w:b/>
          <w:bCs/>
        </w:rPr>
        <w:t>Operational Guardrails</w:t>
      </w:r>
    </w:p>
    <w:p w14:paraId="351A7A19" w14:textId="77777777" w:rsidR="00C136C0" w:rsidRPr="00C136C0" w:rsidRDefault="00C136C0" w:rsidP="00C136C0">
      <w:pPr>
        <w:numPr>
          <w:ilvl w:val="0"/>
          <w:numId w:val="20"/>
        </w:numPr>
      </w:pPr>
      <w:r w:rsidRPr="00C136C0">
        <w:t>Restrictions on public exposure</w:t>
      </w:r>
    </w:p>
    <w:p w14:paraId="53CAE261" w14:textId="77777777" w:rsidR="00C136C0" w:rsidRPr="00C136C0" w:rsidRDefault="00C136C0" w:rsidP="00C136C0">
      <w:pPr>
        <w:numPr>
          <w:ilvl w:val="0"/>
          <w:numId w:val="20"/>
        </w:numPr>
      </w:pPr>
      <w:r w:rsidRPr="00C136C0">
        <w:t>Approved service catalogs and resource types</w:t>
      </w:r>
    </w:p>
    <w:p w14:paraId="295B8027" w14:textId="77777777" w:rsidR="00C136C0" w:rsidRPr="00C136C0" w:rsidRDefault="00C136C0" w:rsidP="00C136C0">
      <w:pPr>
        <w:numPr>
          <w:ilvl w:val="0"/>
          <w:numId w:val="20"/>
        </w:numPr>
      </w:pPr>
      <w:r w:rsidRPr="00C136C0">
        <w:t>Guardrails on compute, storage, and container services</w:t>
      </w:r>
    </w:p>
    <w:p w14:paraId="365014A3" w14:textId="77777777" w:rsidR="00C136C0" w:rsidRPr="00C136C0" w:rsidRDefault="00C136C0" w:rsidP="00C136C0">
      <w:pPr>
        <w:rPr>
          <w:b/>
          <w:bCs/>
        </w:rPr>
      </w:pPr>
      <w:r w:rsidRPr="00C136C0">
        <w:rPr>
          <w:b/>
          <w:bCs/>
        </w:rPr>
        <w:t>Exceptions</w:t>
      </w:r>
    </w:p>
    <w:p w14:paraId="39347B18" w14:textId="77777777" w:rsidR="00C136C0" w:rsidRPr="00C136C0" w:rsidRDefault="00C136C0" w:rsidP="00C136C0">
      <w:r w:rsidRPr="00C136C0">
        <w:t>All exceptions must be:</w:t>
      </w:r>
    </w:p>
    <w:p w14:paraId="2D63254E" w14:textId="77777777" w:rsidR="00C136C0" w:rsidRPr="00C136C0" w:rsidRDefault="00C136C0" w:rsidP="00C136C0">
      <w:pPr>
        <w:numPr>
          <w:ilvl w:val="0"/>
          <w:numId w:val="21"/>
        </w:numPr>
      </w:pPr>
      <w:r w:rsidRPr="00C136C0">
        <w:t>Time-bound</w:t>
      </w:r>
    </w:p>
    <w:p w14:paraId="4F9AF627" w14:textId="77777777" w:rsidR="00C136C0" w:rsidRPr="00C136C0" w:rsidRDefault="00C136C0" w:rsidP="00C136C0">
      <w:pPr>
        <w:numPr>
          <w:ilvl w:val="0"/>
          <w:numId w:val="21"/>
        </w:numPr>
      </w:pPr>
      <w:r w:rsidRPr="00C136C0">
        <w:t>Justified with risk acceptance</w:t>
      </w:r>
    </w:p>
    <w:p w14:paraId="06E227B0" w14:textId="77777777" w:rsidR="00C136C0" w:rsidRPr="00C136C0" w:rsidRDefault="00C136C0" w:rsidP="00C136C0">
      <w:pPr>
        <w:numPr>
          <w:ilvl w:val="0"/>
          <w:numId w:val="21"/>
        </w:numPr>
      </w:pPr>
      <w:r w:rsidRPr="00C136C0">
        <w:t>Approved by the ARB, Security Officer, or designated authority</w:t>
      </w:r>
      <w:r w:rsidRPr="00C136C0">
        <w:br/>
      </w:r>
    </w:p>
    <w:p w14:paraId="2D194588" w14:textId="77777777" w:rsidR="00C136C0" w:rsidRPr="00C136C0" w:rsidRDefault="00C136C0" w:rsidP="00C136C0">
      <w:r w:rsidRPr="00C136C0">
        <w:t>06_Program_Governance_Overview</w:t>
      </w:r>
    </w:p>
    <w:p w14:paraId="3D8D4DE5" w14:textId="77777777" w:rsidR="00C136C0" w:rsidRPr="00C136C0" w:rsidRDefault="00C136C0" w:rsidP="00C136C0">
      <w:r w:rsidRPr="00C136C0">
        <w:pict w14:anchorId="4D4D51B4">
          <v:rect id="_x0000_i1032" style="width:0;height:1.5pt" o:hralign="center" o:hrstd="t" o:hr="t" fillcolor="#a0a0a0" stroked="f"/>
        </w:pict>
      </w:r>
    </w:p>
    <w:p w14:paraId="70F21BB6" w14:textId="77777777" w:rsidR="00C136C0" w:rsidRPr="00C136C0" w:rsidRDefault="00C136C0" w:rsidP="00C136C0">
      <w:pPr>
        <w:rPr>
          <w:b/>
          <w:bCs/>
        </w:rPr>
      </w:pPr>
      <w:r w:rsidRPr="00C136C0">
        <w:rPr>
          <w:b/>
          <w:bCs/>
        </w:rPr>
        <w:t>IV. Metrics, KPIs, and OKRs</w:t>
      </w:r>
    </w:p>
    <w:p w14:paraId="131E06F0" w14:textId="77777777" w:rsidR="00C136C0" w:rsidRPr="00C136C0" w:rsidRDefault="00C136C0" w:rsidP="00C136C0">
      <w:r w:rsidRPr="00C136C0">
        <w:t xml:space="preserve">Metrics and objectives provide measurable insight into program delivery, operational health, risk posture, and modernization progress. All key indicators roll up to </w:t>
      </w:r>
      <w:r w:rsidRPr="00C136C0">
        <w:rPr>
          <w:b/>
          <w:bCs/>
        </w:rPr>
        <w:t>AO leadership dashboards</w:t>
      </w:r>
      <w:r w:rsidRPr="00C136C0">
        <w:t>.</w:t>
      </w:r>
    </w:p>
    <w:p w14:paraId="01FCD55F" w14:textId="77777777" w:rsidR="00C136C0" w:rsidRPr="00C136C0" w:rsidRDefault="00C136C0" w:rsidP="00C136C0">
      <w:r w:rsidRPr="00C136C0">
        <w:pict w14:anchorId="2A4432BF">
          <v:rect id="_x0000_i1033" style="width:0;height:1.5pt" o:hralign="center" o:hrstd="t" o:hr="t" fillcolor="#a0a0a0" stroked="f"/>
        </w:pict>
      </w:r>
    </w:p>
    <w:p w14:paraId="5B92491E" w14:textId="77777777" w:rsidR="00C136C0" w:rsidRPr="00C136C0" w:rsidRDefault="00C136C0" w:rsidP="00C136C0">
      <w:pPr>
        <w:rPr>
          <w:b/>
          <w:bCs/>
        </w:rPr>
      </w:pPr>
      <w:r w:rsidRPr="00C136C0">
        <w:rPr>
          <w:b/>
          <w:bCs/>
        </w:rPr>
        <w:t>1. Strategic Metrics</w:t>
      </w:r>
    </w:p>
    <w:p w14:paraId="160BF92B" w14:textId="77777777" w:rsidR="00C136C0" w:rsidRPr="00C136C0" w:rsidRDefault="00C136C0" w:rsidP="00C136C0">
      <w:pPr>
        <w:numPr>
          <w:ilvl w:val="0"/>
          <w:numId w:val="22"/>
        </w:numPr>
      </w:pPr>
      <w:r w:rsidRPr="00C136C0">
        <w:t>Percentage of courts onboarded</w:t>
      </w:r>
    </w:p>
    <w:p w14:paraId="64629500" w14:textId="77777777" w:rsidR="00C136C0" w:rsidRPr="00C136C0" w:rsidRDefault="00C136C0" w:rsidP="00C136C0">
      <w:pPr>
        <w:numPr>
          <w:ilvl w:val="0"/>
          <w:numId w:val="22"/>
        </w:numPr>
      </w:pPr>
      <w:r w:rsidRPr="00C136C0">
        <w:t>Number of applications modernized</w:t>
      </w:r>
    </w:p>
    <w:p w14:paraId="34FB0B8D" w14:textId="77777777" w:rsidR="00C136C0" w:rsidRPr="00C136C0" w:rsidRDefault="00C136C0" w:rsidP="00C136C0">
      <w:pPr>
        <w:numPr>
          <w:ilvl w:val="0"/>
          <w:numId w:val="22"/>
        </w:numPr>
      </w:pPr>
      <w:r w:rsidRPr="00C136C0">
        <w:t>Security control compliance rates</w:t>
      </w:r>
    </w:p>
    <w:p w14:paraId="1DF6DEF1" w14:textId="77777777" w:rsidR="00C136C0" w:rsidRPr="00C136C0" w:rsidRDefault="00C136C0" w:rsidP="00C136C0">
      <w:pPr>
        <w:numPr>
          <w:ilvl w:val="0"/>
          <w:numId w:val="22"/>
        </w:numPr>
      </w:pPr>
      <w:r w:rsidRPr="00C136C0">
        <w:t>Cloud cost optimization and FinOps savings</w:t>
      </w:r>
    </w:p>
    <w:p w14:paraId="22D3784D" w14:textId="77777777" w:rsidR="00C136C0" w:rsidRPr="00C136C0" w:rsidRDefault="00C136C0" w:rsidP="00C136C0">
      <w:pPr>
        <w:numPr>
          <w:ilvl w:val="0"/>
          <w:numId w:val="22"/>
        </w:numPr>
      </w:pPr>
      <w:r w:rsidRPr="00C136C0">
        <w:t>Change success rate</w:t>
      </w:r>
    </w:p>
    <w:p w14:paraId="25BAF705" w14:textId="77777777" w:rsidR="00C136C0" w:rsidRPr="00C136C0" w:rsidRDefault="00C136C0" w:rsidP="00C136C0">
      <w:pPr>
        <w:numPr>
          <w:ilvl w:val="0"/>
          <w:numId w:val="22"/>
        </w:numPr>
      </w:pPr>
      <w:r w:rsidRPr="00C136C0">
        <w:lastRenderedPageBreak/>
        <w:t>High-severity incident count</w:t>
      </w:r>
    </w:p>
    <w:p w14:paraId="10A33484" w14:textId="77777777" w:rsidR="00C136C0" w:rsidRPr="00C136C0" w:rsidRDefault="00C136C0" w:rsidP="00C136C0">
      <w:r w:rsidRPr="00C136C0">
        <w:pict w14:anchorId="155B8063">
          <v:rect id="_x0000_i1034" style="width:0;height:1.5pt" o:hralign="center" o:hrstd="t" o:hr="t" fillcolor="#a0a0a0" stroked="f"/>
        </w:pict>
      </w:r>
    </w:p>
    <w:p w14:paraId="60225A2F" w14:textId="77777777" w:rsidR="00C136C0" w:rsidRPr="00C136C0" w:rsidRDefault="00C136C0" w:rsidP="00C136C0">
      <w:pPr>
        <w:rPr>
          <w:b/>
          <w:bCs/>
        </w:rPr>
      </w:pPr>
      <w:r w:rsidRPr="00C136C0">
        <w:rPr>
          <w:b/>
          <w:bCs/>
        </w:rPr>
        <w:t xml:space="preserve">2. </w:t>
      </w:r>
      <w:proofErr w:type="spellStart"/>
      <w:r w:rsidRPr="00C136C0">
        <w:rPr>
          <w:b/>
          <w:bCs/>
        </w:rPr>
        <w:t>CCoE</w:t>
      </w:r>
      <w:proofErr w:type="spellEnd"/>
      <w:r w:rsidRPr="00C136C0">
        <w:rPr>
          <w:b/>
          <w:bCs/>
        </w:rPr>
        <w:t xml:space="preserve"> Metrics</w:t>
      </w:r>
    </w:p>
    <w:p w14:paraId="20EA99B0" w14:textId="77777777" w:rsidR="00C136C0" w:rsidRPr="00C136C0" w:rsidRDefault="00C136C0" w:rsidP="00C136C0">
      <w:pPr>
        <w:numPr>
          <w:ilvl w:val="0"/>
          <w:numId w:val="23"/>
        </w:numPr>
      </w:pPr>
      <w:proofErr w:type="spellStart"/>
      <w:r w:rsidRPr="00C136C0">
        <w:t>PaC</w:t>
      </w:r>
      <w:proofErr w:type="spellEnd"/>
      <w:r w:rsidRPr="00C136C0">
        <w:t xml:space="preserve"> violation trends</w:t>
      </w:r>
    </w:p>
    <w:p w14:paraId="6316BBE5" w14:textId="77777777" w:rsidR="00C136C0" w:rsidRPr="00C136C0" w:rsidRDefault="00C136C0" w:rsidP="00C136C0">
      <w:pPr>
        <w:numPr>
          <w:ilvl w:val="0"/>
          <w:numId w:val="23"/>
        </w:numPr>
      </w:pPr>
      <w:r w:rsidRPr="00C136C0">
        <w:t>Architecture review cycle time</w:t>
      </w:r>
    </w:p>
    <w:p w14:paraId="7A331A8D" w14:textId="77777777" w:rsidR="00C136C0" w:rsidRPr="00C136C0" w:rsidRDefault="00C136C0" w:rsidP="00C136C0">
      <w:pPr>
        <w:numPr>
          <w:ilvl w:val="0"/>
          <w:numId w:val="23"/>
        </w:numPr>
      </w:pPr>
      <w:r w:rsidRPr="00C136C0">
        <w:t>Pattern adoption rates</w:t>
      </w:r>
    </w:p>
    <w:p w14:paraId="158E95AD" w14:textId="77777777" w:rsidR="00C136C0" w:rsidRPr="00C136C0" w:rsidRDefault="00C136C0" w:rsidP="00C136C0">
      <w:pPr>
        <w:numPr>
          <w:ilvl w:val="0"/>
          <w:numId w:val="23"/>
        </w:numPr>
      </w:pPr>
      <w:r w:rsidRPr="00C136C0">
        <w:t>Automation utilization</w:t>
      </w:r>
    </w:p>
    <w:p w14:paraId="1A10CA78" w14:textId="77777777" w:rsidR="00C136C0" w:rsidRPr="00C136C0" w:rsidRDefault="00C136C0" w:rsidP="00C136C0">
      <w:r w:rsidRPr="00C136C0">
        <w:pict w14:anchorId="725915E0">
          <v:rect id="_x0000_i1035" style="width:0;height:1.5pt" o:hralign="center" o:hrstd="t" o:hr="t" fillcolor="#a0a0a0" stroked="f"/>
        </w:pict>
      </w:r>
    </w:p>
    <w:p w14:paraId="11340F0D" w14:textId="77777777" w:rsidR="00C136C0" w:rsidRPr="00C136C0" w:rsidRDefault="00C136C0" w:rsidP="00C136C0">
      <w:pPr>
        <w:rPr>
          <w:b/>
          <w:bCs/>
        </w:rPr>
      </w:pPr>
      <w:r w:rsidRPr="00C136C0">
        <w:rPr>
          <w:b/>
          <w:bCs/>
        </w:rPr>
        <w:t>3. Migration Metrics</w:t>
      </w:r>
    </w:p>
    <w:p w14:paraId="153214B5" w14:textId="77777777" w:rsidR="00C136C0" w:rsidRPr="00C136C0" w:rsidRDefault="00C136C0" w:rsidP="00C136C0">
      <w:pPr>
        <w:numPr>
          <w:ilvl w:val="0"/>
          <w:numId w:val="24"/>
        </w:numPr>
      </w:pPr>
      <w:r w:rsidRPr="00C136C0">
        <w:t>Wave throughput</w:t>
      </w:r>
    </w:p>
    <w:p w14:paraId="3D5112F6" w14:textId="77777777" w:rsidR="00C136C0" w:rsidRPr="00C136C0" w:rsidRDefault="00C136C0" w:rsidP="00C136C0">
      <w:pPr>
        <w:numPr>
          <w:ilvl w:val="0"/>
          <w:numId w:val="24"/>
        </w:numPr>
      </w:pPr>
      <w:r w:rsidRPr="00C136C0">
        <w:t>Cutover success rate</w:t>
      </w:r>
    </w:p>
    <w:p w14:paraId="6A512B7A" w14:textId="77777777" w:rsidR="00C136C0" w:rsidRPr="00C136C0" w:rsidRDefault="00C136C0" w:rsidP="00C136C0">
      <w:pPr>
        <w:numPr>
          <w:ilvl w:val="0"/>
          <w:numId w:val="24"/>
        </w:numPr>
      </w:pPr>
      <w:r w:rsidRPr="00C136C0">
        <w:t>Rollback frequency</w:t>
      </w:r>
    </w:p>
    <w:p w14:paraId="46FDC56E" w14:textId="77777777" w:rsidR="00C136C0" w:rsidRPr="00C136C0" w:rsidRDefault="00C136C0" w:rsidP="00C136C0">
      <w:pPr>
        <w:numPr>
          <w:ilvl w:val="0"/>
          <w:numId w:val="24"/>
        </w:numPr>
      </w:pPr>
      <w:r w:rsidRPr="00C136C0">
        <w:t>Time-to-stabilization</w:t>
      </w:r>
    </w:p>
    <w:p w14:paraId="108BEC33" w14:textId="77777777" w:rsidR="00C136C0" w:rsidRPr="00C136C0" w:rsidRDefault="00C136C0" w:rsidP="00C136C0">
      <w:r w:rsidRPr="00C136C0">
        <w:pict w14:anchorId="5EA93041">
          <v:rect id="_x0000_i1036" style="width:0;height:1.5pt" o:hralign="center" o:hrstd="t" o:hr="t" fillcolor="#a0a0a0" stroked="f"/>
        </w:pict>
      </w:r>
    </w:p>
    <w:p w14:paraId="62F10ED5" w14:textId="77777777" w:rsidR="00C136C0" w:rsidRPr="00C136C0" w:rsidRDefault="00C136C0" w:rsidP="00C136C0">
      <w:pPr>
        <w:rPr>
          <w:b/>
          <w:bCs/>
        </w:rPr>
      </w:pPr>
      <w:r w:rsidRPr="00C136C0">
        <w:rPr>
          <w:b/>
          <w:bCs/>
        </w:rPr>
        <w:t>4. Security Metrics</w:t>
      </w:r>
    </w:p>
    <w:p w14:paraId="54D2E4F5" w14:textId="77777777" w:rsidR="00C136C0" w:rsidRPr="00C136C0" w:rsidRDefault="00C136C0" w:rsidP="00C136C0">
      <w:pPr>
        <w:numPr>
          <w:ilvl w:val="0"/>
          <w:numId w:val="25"/>
        </w:numPr>
      </w:pPr>
      <w:r w:rsidRPr="00C136C0">
        <w:t>Vulnerability remediation timelines</w:t>
      </w:r>
    </w:p>
    <w:p w14:paraId="39A67434" w14:textId="77777777" w:rsidR="00C136C0" w:rsidRPr="00C136C0" w:rsidRDefault="00C136C0" w:rsidP="00C136C0">
      <w:pPr>
        <w:numPr>
          <w:ilvl w:val="0"/>
          <w:numId w:val="25"/>
        </w:numPr>
      </w:pPr>
      <w:r w:rsidRPr="00C136C0">
        <w:t>Privileged access usage</w:t>
      </w:r>
    </w:p>
    <w:p w14:paraId="41C4C9A1" w14:textId="77777777" w:rsidR="00C136C0" w:rsidRPr="00C136C0" w:rsidRDefault="00C136C0" w:rsidP="00C136C0">
      <w:pPr>
        <w:numPr>
          <w:ilvl w:val="0"/>
          <w:numId w:val="25"/>
        </w:numPr>
      </w:pPr>
      <w:r w:rsidRPr="00C136C0">
        <w:t>Audit trail completeness</w:t>
      </w:r>
    </w:p>
    <w:p w14:paraId="3577FE0E" w14:textId="77777777" w:rsidR="00C136C0" w:rsidRPr="00C136C0" w:rsidRDefault="00C136C0" w:rsidP="00C136C0">
      <w:pPr>
        <w:numPr>
          <w:ilvl w:val="0"/>
          <w:numId w:val="25"/>
        </w:numPr>
      </w:pPr>
      <w:r w:rsidRPr="00C136C0">
        <w:t>MTTD/MTTR</w:t>
      </w:r>
    </w:p>
    <w:p w14:paraId="575A2D63" w14:textId="77777777" w:rsidR="00C136C0" w:rsidRPr="00C136C0" w:rsidRDefault="00C136C0" w:rsidP="00C136C0">
      <w:r w:rsidRPr="00C136C0">
        <w:pict w14:anchorId="1BAD0D73">
          <v:rect id="_x0000_i1037" style="width:0;height:1.5pt" o:hralign="center" o:hrstd="t" o:hr="t" fillcolor="#a0a0a0" stroked="f"/>
        </w:pict>
      </w:r>
    </w:p>
    <w:p w14:paraId="398C01B0" w14:textId="77777777" w:rsidR="00C136C0" w:rsidRPr="00C136C0" w:rsidRDefault="00C136C0" w:rsidP="00C136C0">
      <w:pPr>
        <w:rPr>
          <w:b/>
          <w:bCs/>
        </w:rPr>
      </w:pPr>
      <w:r w:rsidRPr="00C136C0">
        <w:rPr>
          <w:b/>
          <w:bCs/>
        </w:rPr>
        <w:t>5. Example OKRs</w:t>
      </w:r>
    </w:p>
    <w:p w14:paraId="4B2984CB" w14:textId="77777777" w:rsidR="00C136C0" w:rsidRPr="00C136C0" w:rsidRDefault="00C136C0" w:rsidP="00C136C0">
      <w:pPr>
        <w:rPr>
          <w:b/>
          <w:bCs/>
        </w:rPr>
      </w:pPr>
      <w:r w:rsidRPr="00C136C0">
        <w:rPr>
          <w:b/>
          <w:bCs/>
        </w:rPr>
        <w:t>Objective: Strengthen judiciary-wide cloud governance</w:t>
      </w:r>
    </w:p>
    <w:p w14:paraId="12D84102" w14:textId="77777777" w:rsidR="00C136C0" w:rsidRPr="00C136C0" w:rsidRDefault="00C136C0" w:rsidP="00C136C0">
      <w:pPr>
        <w:numPr>
          <w:ilvl w:val="0"/>
          <w:numId w:val="26"/>
        </w:numPr>
      </w:pPr>
      <w:r w:rsidRPr="00C136C0">
        <w:t xml:space="preserve">KR1: Achieve 98% compliance with </w:t>
      </w:r>
      <w:proofErr w:type="spellStart"/>
      <w:r w:rsidRPr="00C136C0">
        <w:t>PaC</w:t>
      </w:r>
      <w:proofErr w:type="spellEnd"/>
      <w:r w:rsidRPr="00C136C0">
        <w:t xml:space="preserve"> policies</w:t>
      </w:r>
    </w:p>
    <w:p w14:paraId="0D42945D" w14:textId="77777777" w:rsidR="00C136C0" w:rsidRPr="00C136C0" w:rsidRDefault="00C136C0" w:rsidP="00C136C0">
      <w:pPr>
        <w:numPr>
          <w:ilvl w:val="0"/>
          <w:numId w:val="26"/>
        </w:numPr>
      </w:pPr>
      <w:r w:rsidRPr="00C136C0">
        <w:t>KR2: Reduce architecture approval cycle time by 40%</w:t>
      </w:r>
    </w:p>
    <w:p w14:paraId="4E4274D3" w14:textId="77777777" w:rsidR="00C136C0" w:rsidRPr="00C136C0" w:rsidRDefault="00C136C0" w:rsidP="00C136C0">
      <w:pPr>
        <w:numPr>
          <w:ilvl w:val="0"/>
          <w:numId w:val="26"/>
        </w:numPr>
      </w:pPr>
      <w:r w:rsidRPr="00C136C0">
        <w:t>KR3: Publish 20+ reusable cloud delivery patterns</w:t>
      </w:r>
    </w:p>
    <w:p w14:paraId="66888F9A" w14:textId="77777777" w:rsidR="00C136C0" w:rsidRPr="00C136C0" w:rsidRDefault="00C136C0" w:rsidP="00C136C0">
      <w:pPr>
        <w:rPr>
          <w:b/>
          <w:bCs/>
        </w:rPr>
      </w:pPr>
      <w:r w:rsidRPr="00C136C0">
        <w:rPr>
          <w:b/>
          <w:bCs/>
        </w:rPr>
        <w:t>Objective: Maintain secure, uninterrupted modernization progress</w:t>
      </w:r>
    </w:p>
    <w:p w14:paraId="1FF9F5B1" w14:textId="77777777" w:rsidR="00C136C0" w:rsidRPr="00C136C0" w:rsidRDefault="00C136C0" w:rsidP="00C136C0">
      <w:pPr>
        <w:numPr>
          <w:ilvl w:val="0"/>
          <w:numId w:val="27"/>
        </w:numPr>
      </w:pPr>
      <w:r w:rsidRPr="00C136C0">
        <w:lastRenderedPageBreak/>
        <w:t>KR1: Maintain 99.9% uptime during migration events</w:t>
      </w:r>
    </w:p>
    <w:p w14:paraId="53534C9C" w14:textId="77777777" w:rsidR="00C136C0" w:rsidRPr="00C136C0" w:rsidRDefault="00C136C0" w:rsidP="00C136C0">
      <w:pPr>
        <w:numPr>
          <w:ilvl w:val="0"/>
          <w:numId w:val="27"/>
        </w:numPr>
      </w:pPr>
      <w:r w:rsidRPr="00C136C0">
        <w:t>KR2: Limit migration rollback rate to under 5%</w:t>
      </w:r>
    </w:p>
    <w:p w14:paraId="3DAED730" w14:textId="77777777" w:rsidR="00C136C0" w:rsidRPr="00C136C0" w:rsidRDefault="00C136C0" w:rsidP="00C136C0">
      <w:r w:rsidRPr="00C136C0">
        <w:t>These indicators keep modernization measurable and accountable.</w:t>
      </w:r>
    </w:p>
    <w:p w14:paraId="77821018" w14:textId="77777777" w:rsidR="00C136C0" w:rsidRPr="00C136C0" w:rsidRDefault="00C136C0" w:rsidP="00C136C0">
      <w:r w:rsidRPr="00C136C0">
        <w:pict w14:anchorId="58E9B477">
          <v:rect id="_x0000_i1038" style="width:0;height:1.5pt" o:hralign="center" o:hrstd="t" o:hr="t" fillcolor="#a0a0a0" stroked="f"/>
        </w:pict>
      </w:r>
    </w:p>
    <w:p w14:paraId="53B069BF" w14:textId="77777777" w:rsidR="00C136C0" w:rsidRPr="00C136C0" w:rsidRDefault="00C136C0" w:rsidP="00C136C0">
      <w:pPr>
        <w:rPr>
          <w:b/>
          <w:bCs/>
        </w:rPr>
      </w:pPr>
      <w:r w:rsidRPr="00C136C0">
        <w:rPr>
          <w:b/>
          <w:bCs/>
        </w:rPr>
        <w:t>V. Governance Escalation Pathways</w:t>
      </w:r>
    </w:p>
    <w:p w14:paraId="31D59622" w14:textId="77777777" w:rsidR="00C136C0" w:rsidRPr="00C136C0" w:rsidRDefault="00C136C0" w:rsidP="00C136C0">
      <w:r w:rsidRPr="00C136C0">
        <w:t>Clear escalation ensures rapid issue resolution and authoritative decision-making.</w:t>
      </w:r>
    </w:p>
    <w:p w14:paraId="69ED76B5" w14:textId="77777777" w:rsidR="00C136C0" w:rsidRPr="00C136C0" w:rsidRDefault="00C136C0" w:rsidP="00C136C0">
      <w:pPr>
        <w:numPr>
          <w:ilvl w:val="0"/>
          <w:numId w:val="28"/>
        </w:numPr>
      </w:pPr>
      <w:r w:rsidRPr="00C136C0">
        <w:t>Technical Leads → ARB</w:t>
      </w:r>
    </w:p>
    <w:p w14:paraId="55EFEE38" w14:textId="77777777" w:rsidR="00C136C0" w:rsidRPr="00C136C0" w:rsidRDefault="00C136C0" w:rsidP="00C136C0">
      <w:pPr>
        <w:numPr>
          <w:ilvl w:val="0"/>
          <w:numId w:val="28"/>
        </w:numPr>
      </w:pPr>
      <w:r w:rsidRPr="00C136C0">
        <w:t xml:space="preserve">ARB → </w:t>
      </w:r>
      <w:proofErr w:type="spellStart"/>
      <w:r w:rsidRPr="00C136C0">
        <w:t>CCoE</w:t>
      </w:r>
      <w:proofErr w:type="spellEnd"/>
      <w:r w:rsidRPr="00C136C0">
        <w:t xml:space="preserve"> Director</w:t>
      </w:r>
    </w:p>
    <w:p w14:paraId="7092CCD5" w14:textId="77777777" w:rsidR="00C136C0" w:rsidRPr="00C136C0" w:rsidRDefault="00C136C0" w:rsidP="00C136C0">
      <w:pPr>
        <w:numPr>
          <w:ilvl w:val="0"/>
          <w:numId w:val="28"/>
        </w:numPr>
      </w:pPr>
      <w:r w:rsidRPr="00C136C0">
        <w:t xml:space="preserve">CCB → </w:t>
      </w:r>
      <w:proofErr w:type="spellStart"/>
      <w:r w:rsidRPr="00C136C0">
        <w:t>CCoE</w:t>
      </w:r>
      <w:proofErr w:type="spellEnd"/>
      <w:r w:rsidRPr="00C136C0">
        <w:t xml:space="preserve"> Director + AOUSC Program Leadership</w:t>
      </w:r>
    </w:p>
    <w:p w14:paraId="4AC8F633" w14:textId="77777777" w:rsidR="00C136C0" w:rsidRPr="00C136C0" w:rsidRDefault="00C136C0" w:rsidP="00C136C0">
      <w:pPr>
        <w:numPr>
          <w:ilvl w:val="0"/>
          <w:numId w:val="28"/>
        </w:numPr>
      </w:pPr>
      <w:r w:rsidRPr="00C136C0">
        <w:t>High-severity risks → AOUSC Executive Leadership</w:t>
      </w:r>
    </w:p>
    <w:p w14:paraId="1A99CEE2" w14:textId="77777777" w:rsidR="00C136C0" w:rsidRPr="00C136C0" w:rsidRDefault="00C136C0" w:rsidP="00C136C0">
      <w:r w:rsidRPr="00C136C0">
        <w:t>This structure ensures issues are escalated efficiently and appropriately.</w:t>
      </w:r>
    </w:p>
    <w:p w14:paraId="19A26B1A" w14:textId="77777777" w:rsidR="00C136C0" w:rsidRPr="00C136C0" w:rsidRDefault="00C136C0" w:rsidP="00C136C0">
      <w:r w:rsidRPr="00C136C0">
        <w:pict w14:anchorId="18BD2235">
          <v:rect id="_x0000_i1039" style="width:0;height:1.5pt" o:hralign="center" o:hrstd="t" o:hr="t" fillcolor="#a0a0a0" stroked="f"/>
        </w:pict>
      </w:r>
    </w:p>
    <w:p w14:paraId="06F3845D" w14:textId="77777777" w:rsidR="00C136C0" w:rsidRPr="00C136C0" w:rsidRDefault="00C136C0" w:rsidP="00C136C0">
      <w:pPr>
        <w:rPr>
          <w:b/>
          <w:bCs/>
        </w:rPr>
      </w:pPr>
      <w:r w:rsidRPr="00C136C0">
        <w:rPr>
          <w:b/>
          <w:bCs/>
        </w:rPr>
        <w:t>VI. Summary</w:t>
      </w:r>
    </w:p>
    <w:p w14:paraId="472994F0" w14:textId="77777777" w:rsidR="00C136C0" w:rsidRPr="00C136C0" w:rsidRDefault="00C136C0" w:rsidP="00C136C0">
      <w:r w:rsidRPr="00C136C0">
        <w:t>This governance model establishes a disciplined framework of decision authority, automated compliance, and performance management. Through the ARB, CCB, policy-as-code controls, and leadership dashboards, the judiciary ensures the cloud transformation is:</w:t>
      </w:r>
    </w:p>
    <w:p w14:paraId="21439B06" w14:textId="77777777" w:rsidR="00C136C0" w:rsidRPr="00C136C0" w:rsidRDefault="00C136C0" w:rsidP="00C136C0">
      <w:pPr>
        <w:numPr>
          <w:ilvl w:val="0"/>
          <w:numId w:val="29"/>
        </w:numPr>
      </w:pPr>
      <w:r w:rsidRPr="00C136C0">
        <w:t>Secure</w:t>
      </w:r>
    </w:p>
    <w:p w14:paraId="399EF4DF" w14:textId="77777777" w:rsidR="00C136C0" w:rsidRPr="00C136C0" w:rsidRDefault="00C136C0" w:rsidP="00C136C0">
      <w:pPr>
        <w:numPr>
          <w:ilvl w:val="0"/>
          <w:numId w:val="29"/>
        </w:numPr>
      </w:pPr>
      <w:r w:rsidRPr="00C136C0">
        <w:t>Standardized</w:t>
      </w:r>
    </w:p>
    <w:p w14:paraId="2224D1A0" w14:textId="77777777" w:rsidR="00C136C0" w:rsidRPr="00C136C0" w:rsidRDefault="00C136C0" w:rsidP="00C136C0">
      <w:pPr>
        <w:numPr>
          <w:ilvl w:val="0"/>
          <w:numId w:val="29"/>
        </w:numPr>
      </w:pPr>
      <w:r w:rsidRPr="00C136C0">
        <w:t>Transparent</w:t>
      </w:r>
    </w:p>
    <w:p w14:paraId="798AACF4" w14:textId="77777777" w:rsidR="00C136C0" w:rsidRPr="00C136C0" w:rsidRDefault="00C136C0" w:rsidP="00C136C0">
      <w:pPr>
        <w:numPr>
          <w:ilvl w:val="0"/>
          <w:numId w:val="29"/>
        </w:numPr>
      </w:pPr>
      <w:r w:rsidRPr="00C136C0">
        <w:t>Operationally reliable</w:t>
      </w:r>
    </w:p>
    <w:p w14:paraId="581A17EE" w14:textId="77777777" w:rsidR="00C136C0" w:rsidRPr="00C136C0" w:rsidRDefault="00C136C0" w:rsidP="00C136C0">
      <w:pPr>
        <w:numPr>
          <w:ilvl w:val="0"/>
          <w:numId w:val="29"/>
        </w:numPr>
      </w:pPr>
      <w:r w:rsidRPr="00C136C0">
        <w:t>Aligned with mission-critical outcomes</w:t>
      </w:r>
    </w:p>
    <w:p w14:paraId="7C14F912" w14:textId="77777777" w:rsidR="00C136C0" w:rsidRPr="00C136C0" w:rsidRDefault="00C136C0" w:rsidP="00C136C0">
      <w:r w:rsidRPr="00C136C0">
        <w:t>This structure supports one of the most significant modernization efforts in judicial history and ensures scalable, sustainable cloud operations for the decades ahead.</w:t>
      </w:r>
    </w:p>
    <w:p w14:paraId="73BD609B" w14:textId="2E8E2260" w:rsidR="00F85447" w:rsidRPr="00C136C0" w:rsidRDefault="00F85447" w:rsidP="00C136C0"/>
    <w:sectPr w:rsidR="00F85447" w:rsidRPr="00C136C0"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FE317F"/>
    <w:multiLevelType w:val="multilevel"/>
    <w:tmpl w:val="1AA0D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5E55B6C"/>
    <w:multiLevelType w:val="multilevel"/>
    <w:tmpl w:val="2F1E1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8A37ADF"/>
    <w:multiLevelType w:val="multilevel"/>
    <w:tmpl w:val="3EA6C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938501A"/>
    <w:multiLevelType w:val="multilevel"/>
    <w:tmpl w:val="51E2C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A4B1E33"/>
    <w:multiLevelType w:val="multilevel"/>
    <w:tmpl w:val="A516B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5E0139"/>
    <w:multiLevelType w:val="multilevel"/>
    <w:tmpl w:val="2B3C1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6062AA4"/>
    <w:multiLevelType w:val="multilevel"/>
    <w:tmpl w:val="08BC6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A527A6F"/>
    <w:multiLevelType w:val="multilevel"/>
    <w:tmpl w:val="876CB2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41C0FFF"/>
    <w:multiLevelType w:val="multilevel"/>
    <w:tmpl w:val="D1683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6275CB2"/>
    <w:multiLevelType w:val="multilevel"/>
    <w:tmpl w:val="C3B0F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9F312E7"/>
    <w:multiLevelType w:val="multilevel"/>
    <w:tmpl w:val="DC681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3515830"/>
    <w:multiLevelType w:val="multilevel"/>
    <w:tmpl w:val="FD46E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AC80DEF"/>
    <w:multiLevelType w:val="multilevel"/>
    <w:tmpl w:val="96E41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B7C2146"/>
    <w:multiLevelType w:val="multilevel"/>
    <w:tmpl w:val="722C6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C2947FD"/>
    <w:multiLevelType w:val="multilevel"/>
    <w:tmpl w:val="07268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1054C34"/>
    <w:multiLevelType w:val="multilevel"/>
    <w:tmpl w:val="431A8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27C7C03"/>
    <w:multiLevelType w:val="multilevel"/>
    <w:tmpl w:val="83B67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B2E1348"/>
    <w:multiLevelType w:val="multilevel"/>
    <w:tmpl w:val="CD4A3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3CE7B0A"/>
    <w:multiLevelType w:val="multilevel"/>
    <w:tmpl w:val="05EC9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9ED5D34"/>
    <w:multiLevelType w:val="multilevel"/>
    <w:tmpl w:val="B1DCF0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90273761">
    <w:abstractNumId w:val="8"/>
  </w:num>
  <w:num w:numId="2" w16cid:durableId="2102526213">
    <w:abstractNumId w:val="6"/>
  </w:num>
  <w:num w:numId="3" w16cid:durableId="115413146">
    <w:abstractNumId w:val="5"/>
  </w:num>
  <w:num w:numId="4" w16cid:durableId="1238787982">
    <w:abstractNumId w:val="4"/>
  </w:num>
  <w:num w:numId="5" w16cid:durableId="1607417969">
    <w:abstractNumId w:val="7"/>
  </w:num>
  <w:num w:numId="6" w16cid:durableId="959339263">
    <w:abstractNumId w:val="3"/>
  </w:num>
  <w:num w:numId="7" w16cid:durableId="501820499">
    <w:abstractNumId w:val="2"/>
  </w:num>
  <w:num w:numId="8" w16cid:durableId="308173938">
    <w:abstractNumId w:val="1"/>
  </w:num>
  <w:num w:numId="9" w16cid:durableId="2056925082">
    <w:abstractNumId w:val="0"/>
  </w:num>
  <w:num w:numId="10" w16cid:durableId="695890434">
    <w:abstractNumId w:val="16"/>
  </w:num>
  <w:num w:numId="11" w16cid:durableId="542639226">
    <w:abstractNumId w:val="13"/>
  </w:num>
  <w:num w:numId="12" w16cid:durableId="1572621677">
    <w:abstractNumId w:val="25"/>
  </w:num>
  <w:num w:numId="13" w16cid:durableId="1405907040">
    <w:abstractNumId w:val="14"/>
  </w:num>
  <w:num w:numId="14" w16cid:durableId="978265463">
    <w:abstractNumId w:val="23"/>
  </w:num>
  <w:num w:numId="15" w16cid:durableId="1895237042">
    <w:abstractNumId w:val="11"/>
  </w:num>
  <w:num w:numId="16" w16cid:durableId="502863768">
    <w:abstractNumId w:val="18"/>
  </w:num>
  <w:num w:numId="17" w16cid:durableId="1571234410">
    <w:abstractNumId w:val="24"/>
  </w:num>
  <w:num w:numId="18" w16cid:durableId="1423835400">
    <w:abstractNumId w:val="10"/>
  </w:num>
  <w:num w:numId="19" w16cid:durableId="459420581">
    <w:abstractNumId w:val="20"/>
  </w:num>
  <w:num w:numId="20" w16cid:durableId="1599946289">
    <w:abstractNumId w:val="12"/>
  </w:num>
  <w:num w:numId="21" w16cid:durableId="436171659">
    <w:abstractNumId w:val="19"/>
  </w:num>
  <w:num w:numId="22" w16cid:durableId="1912304350">
    <w:abstractNumId w:val="26"/>
  </w:num>
  <w:num w:numId="23" w16cid:durableId="1641958498">
    <w:abstractNumId w:val="27"/>
  </w:num>
  <w:num w:numId="24" w16cid:durableId="727219726">
    <w:abstractNumId w:val="15"/>
  </w:num>
  <w:num w:numId="25" w16cid:durableId="498158274">
    <w:abstractNumId w:val="17"/>
  </w:num>
  <w:num w:numId="26" w16cid:durableId="2114352829">
    <w:abstractNumId w:val="22"/>
  </w:num>
  <w:num w:numId="27" w16cid:durableId="2038114546">
    <w:abstractNumId w:val="9"/>
  </w:num>
  <w:num w:numId="28" w16cid:durableId="1061556990">
    <w:abstractNumId w:val="28"/>
  </w:num>
  <w:num w:numId="29" w16cid:durableId="831726008">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5A9B"/>
    <w:rsid w:val="0029639D"/>
    <w:rsid w:val="00326F90"/>
    <w:rsid w:val="00AA1D8D"/>
    <w:rsid w:val="00B47730"/>
    <w:rsid w:val="00C136C0"/>
    <w:rsid w:val="00CB0664"/>
    <w:rsid w:val="00F8544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4348E47"/>
  <w14:defaultImageDpi w14:val="300"/>
  <w15:docId w15:val="{D2D1A220-DC2D-42E2-B225-6F56A525FD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50686172">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Pages>
  <Words>932</Words>
  <Characters>5318</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6238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Theodore Gibson</cp:lastModifiedBy>
  <cp:revision>2</cp:revision>
  <dcterms:created xsi:type="dcterms:W3CDTF">2013-12-23T23:15:00Z</dcterms:created>
  <dcterms:modified xsi:type="dcterms:W3CDTF">2025-12-04T17:51:00Z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00a2ac34-04c6-4208-951f-3ff23bbd2c6b</vt:lpwstr>
  </property>
</Properties>
</file>