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52737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ATO Overview and Artifact Map</w:t>
      </w:r>
    </w:p>
    <w:p w14:paraId="72EE436B" w14:textId="77777777" w:rsidR="009243D0" w:rsidRPr="009243D0" w:rsidRDefault="009243D0" w:rsidP="009243D0">
      <w:r w:rsidRPr="009243D0">
        <w:rPr>
          <w:b/>
          <w:bCs/>
        </w:rPr>
        <w:t>Date: December 4, 2025</w:t>
      </w:r>
    </w:p>
    <w:p w14:paraId="399D42ED" w14:textId="77777777" w:rsidR="009243D0" w:rsidRPr="009243D0" w:rsidRDefault="009243D0" w:rsidP="009243D0">
      <w:r w:rsidRPr="009243D0">
        <w:t>This document provides an overview of the Authorization to Operate (ATO) strategy for the Federal Judiciary’s cloud platforms and workloads. It defines the security categorization approach, outlines the required FedRAMP-aligned controls, and lists the full set of artifacts needed to obtain and maintain authorization under the judiciary’s security governance model.</w:t>
      </w:r>
    </w:p>
    <w:p w14:paraId="611D5D08" w14:textId="77777777" w:rsidR="009243D0" w:rsidRPr="009243D0" w:rsidRDefault="009243D0" w:rsidP="009243D0">
      <w:r w:rsidRPr="009243D0">
        <w:t>The ATO process ensures that all cloud environments, shared services, and court-specific workloads operate under consistent, validated security controls—preserving confidentiality, integrity, and availability for sensitive judicial systems.</w:t>
      </w:r>
    </w:p>
    <w:p w14:paraId="3E86DB11" w14:textId="77777777" w:rsidR="009243D0" w:rsidRPr="009243D0" w:rsidRDefault="009243D0" w:rsidP="009243D0">
      <w:r w:rsidRPr="009243D0">
        <w:pict w14:anchorId="2A2CD70D">
          <v:rect id="_x0000_i1109" style="width:0;height:1.5pt" o:hralign="center" o:hrstd="t" o:hr="t" fillcolor="#a0a0a0" stroked="f"/>
        </w:pict>
      </w:r>
    </w:p>
    <w:p w14:paraId="568EE8E0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I. ATO Objective</w:t>
      </w:r>
    </w:p>
    <w:p w14:paraId="4388C113" w14:textId="77777777" w:rsidR="009243D0" w:rsidRPr="009243D0" w:rsidRDefault="009243D0" w:rsidP="009243D0">
      <w:r w:rsidRPr="009243D0">
        <w:t>The overarching objective of the judiciary’s ATO strategy is to:</w:t>
      </w:r>
      <w:r w:rsidRPr="009243D0">
        <w:br/>
      </w:r>
      <w:r w:rsidRPr="009243D0">
        <w:rPr>
          <w:b/>
          <w:bCs/>
        </w:rPr>
        <w:t>Obtain and maintain Authorization to Operate for all platforms and workloads using a security control baseline aligned to FedRAMP, NIST SP 800-53, and judiciary-specific requirements.</w:t>
      </w:r>
      <w:r w:rsidRPr="009243D0">
        <w:br/>
      </w:r>
    </w:p>
    <w:p w14:paraId="7063DEB9" w14:textId="77777777" w:rsidR="009243D0" w:rsidRPr="009243D0" w:rsidRDefault="009243D0" w:rsidP="009243D0">
      <w:r w:rsidRPr="009243D0">
        <w:t>14_ATO_Overview_and_Artifact_Map</w:t>
      </w:r>
    </w:p>
    <w:p w14:paraId="426463D5" w14:textId="77777777" w:rsidR="009243D0" w:rsidRPr="009243D0" w:rsidRDefault="009243D0" w:rsidP="009243D0">
      <w:r w:rsidRPr="009243D0">
        <w:t>This encompasses:</w:t>
      </w:r>
    </w:p>
    <w:p w14:paraId="2056A957" w14:textId="77777777" w:rsidR="009243D0" w:rsidRPr="009243D0" w:rsidRDefault="009243D0" w:rsidP="009243D0">
      <w:pPr>
        <w:numPr>
          <w:ilvl w:val="0"/>
          <w:numId w:val="10"/>
        </w:numPr>
      </w:pPr>
      <w:r w:rsidRPr="009243D0">
        <w:t>Multi-cloud landing zones</w:t>
      </w:r>
    </w:p>
    <w:p w14:paraId="37AB229B" w14:textId="77777777" w:rsidR="009243D0" w:rsidRPr="009243D0" w:rsidRDefault="009243D0" w:rsidP="009243D0">
      <w:pPr>
        <w:numPr>
          <w:ilvl w:val="0"/>
          <w:numId w:val="10"/>
        </w:numPr>
      </w:pPr>
      <w:r w:rsidRPr="009243D0">
        <w:t>Shared enterprise services</w:t>
      </w:r>
    </w:p>
    <w:p w14:paraId="3B5B7065" w14:textId="77777777" w:rsidR="009243D0" w:rsidRPr="009243D0" w:rsidRDefault="009243D0" w:rsidP="009243D0">
      <w:pPr>
        <w:numPr>
          <w:ilvl w:val="0"/>
          <w:numId w:val="10"/>
        </w:numPr>
      </w:pPr>
      <w:r w:rsidRPr="009243D0">
        <w:t>Court-specific applications</w:t>
      </w:r>
    </w:p>
    <w:p w14:paraId="3DF3B599" w14:textId="77777777" w:rsidR="009243D0" w:rsidRPr="009243D0" w:rsidRDefault="009243D0" w:rsidP="009243D0">
      <w:pPr>
        <w:numPr>
          <w:ilvl w:val="0"/>
          <w:numId w:val="10"/>
        </w:numPr>
      </w:pPr>
      <w:r w:rsidRPr="009243D0">
        <w:t>Sensitive and Sealed-data enclaves</w:t>
      </w:r>
    </w:p>
    <w:p w14:paraId="498A7F6E" w14:textId="77777777" w:rsidR="009243D0" w:rsidRPr="009243D0" w:rsidRDefault="009243D0" w:rsidP="009243D0">
      <w:pPr>
        <w:numPr>
          <w:ilvl w:val="0"/>
          <w:numId w:val="10"/>
        </w:numPr>
      </w:pPr>
      <w:r w:rsidRPr="009243D0">
        <w:t>CI/CD pipelines and operational tooling</w:t>
      </w:r>
    </w:p>
    <w:p w14:paraId="6147786C" w14:textId="77777777" w:rsidR="009243D0" w:rsidRPr="009243D0" w:rsidRDefault="009243D0" w:rsidP="009243D0">
      <w:r w:rsidRPr="009243D0">
        <w:t>The ATO program integrates continuous monitoring, Zero Trust requirements, and automated compliance evidence to reduce operational friction and ensure timely renewals.</w:t>
      </w:r>
    </w:p>
    <w:p w14:paraId="0DE3C2CB" w14:textId="77777777" w:rsidR="009243D0" w:rsidRPr="009243D0" w:rsidRDefault="009243D0" w:rsidP="009243D0">
      <w:r w:rsidRPr="009243D0">
        <w:pict w14:anchorId="1542E7A4">
          <v:rect id="_x0000_i1110" style="width:0;height:1.5pt" o:hralign="center" o:hrstd="t" o:hr="t" fillcolor="#a0a0a0" stroked="f"/>
        </w:pict>
      </w:r>
    </w:p>
    <w:p w14:paraId="75B4AD60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II. Security Categorization Approach</w:t>
      </w:r>
    </w:p>
    <w:p w14:paraId="2F6C2E97" w14:textId="77777777" w:rsidR="009243D0" w:rsidRPr="009243D0" w:rsidRDefault="009243D0" w:rsidP="009243D0">
      <w:r w:rsidRPr="009243D0">
        <w:t>ATO boundary definitions and impact levels follow:</w:t>
      </w:r>
    </w:p>
    <w:p w14:paraId="6444344A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1. Mixed-Impact Categorization</w:t>
      </w:r>
    </w:p>
    <w:p w14:paraId="2796E821" w14:textId="77777777" w:rsidR="009243D0" w:rsidRPr="009243D0" w:rsidRDefault="009243D0" w:rsidP="009243D0">
      <w:r w:rsidRPr="009243D0">
        <w:t>Judiciary systems contain workloads with varying sensitivity. As a result:</w:t>
      </w:r>
    </w:p>
    <w:p w14:paraId="63540D62" w14:textId="77777777" w:rsidR="009243D0" w:rsidRPr="009243D0" w:rsidRDefault="009243D0" w:rsidP="009243D0">
      <w:pPr>
        <w:numPr>
          <w:ilvl w:val="0"/>
          <w:numId w:val="11"/>
        </w:numPr>
      </w:pPr>
      <w:r w:rsidRPr="009243D0">
        <w:rPr>
          <w:b/>
          <w:bCs/>
        </w:rPr>
        <w:lastRenderedPageBreak/>
        <w:t>Shared services</w:t>
      </w:r>
      <w:r w:rsidRPr="009243D0">
        <w:t xml:space="preserve"> (identity, networking, logging, monitoring) operate at </w:t>
      </w:r>
      <w:r w:rsidRPr="009243D0">
        <w:rPr>
          <w:b/>
          <w:bCs/>
        </w:rPr>
        <w:t>Moderate Impact</w:t>
      </w:r>
    </w:p>
    <w:p w14:paraId="2A9248D0" w14:textId="77777777" w:rsidR="009243D0" w:rsidRPr="009243D0" w:rsidRDefault="009243D0" w:rsidP="009243D0">
      <w:pPr>
        <w:numPr>
          <w:ilvl w:val="0"/>
          <w:numId w:val="11"/>
        </w:numPr>
      </w:pPr>
      <w:r w:rsidRPr="009243D0">
        <w:rPr>
          <w:b/>
          <w:bCs/>
        </w:rPr>
        <w:t>Segregated enclaves</w:t>
      </w:r>
      <w:r w:rsidRPr="009243D0">
        <w:t xml:space="preserve"> must support </w:t>
      </w:r>
      <w:r w:rsidRPr="009243D0">
        <w:rPr>
          <w:b/>
          <w:bCs/>
        </w:rPr>
        <w:t>High-equivalent</w:t>
      </w:r>
      <w:r w:rsidRPr="009243D0">
        <w:t xml:space="preserve"> workloads</w:t>
      </w:r>
    </w:p>
    <w:p w14:paraId="49000FBB" w14:textId="77777777" w:rsidR="009243D0" w:rsidRPr="009243D0" w:rsidRDefault="009243D0" w:rsidP="009243D0">
      <w:r w:rsidRPr="009243D0">
        <w:t>This model ensures the platform can securely support everything from administrative services to highly sensitive case management systems.</w:t>
      </w:r>
      <w:r w:rsidRPr="009243D0">
        <w:br/>
      </w:r>
    </w:p>
    <w:p w14:paraId="22684D4E" w14:textId="77777777" w:rsidR="009243D0" w:rsidRPr="009243D0" w:rsidRDefault="009243D0" w:rsidP="009243D0">
      <w:r w:rsidRPr="009243D0">
        <w:t>14_ATO_Overview_and_Artifact_Map</w:t>
      </w:r>
    </w:p>
    <w:p w14:paraId="166A710C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Moderate Impact Examples</w:t>
      </w:r>
    </w:p>
    <w:p w14:paraId="0C7F8652" w14:textId="77777777" w:rsidR="009243D0" w:rsidRPr="009243D0" w:rsidRDefault="009243D0" w:rsidP="009243D0">
      <w:pPr>
        <w:numPr>
          <w:ilvl w:val="0"/>
          <w:numId w:val="12"/>
        </w:numPr>
      </w:pPr>
      <w:r w:rsidRPr="009243D0">
        <w:t>Standard line-of-business applications</w:t>
      </w:r>
    </w:p>
    <w:p w14:paraId="1350AAAB" w14:textId="77777777" w:rsidR="009243D0" w:rsidRPr="009243D0" w:rsidRDefault="009243D0" w:rsidP="009243D0">
      <w:pPr>
        <w:numPr>
          <w:ilvl w:val="0"/>
          <w:numId w:val="12"/>
        </w:numPr>
      </w:pPr>
      <w:r w:rsidRPr="009243D0">
        <w:t>Court scheduling and administrative tools</w:t>
      </w:r>
    </w:p>
    <w:p w14:paraId="18B0226A" w14:textId="77777777" w:rsidR="009243D0" w:rsidRPr="009243D0" w:rsidRDefault="009243D0" w:rsidP="009243D0">
      <w:pPr>
        <w:numPr>
          <w:ilvl w:val="0"/>
          <w:numId w:val="12"/>
        </w:numPr>
      </w:pPr>
      <w:r w:rsidRPr="009243D0">
        <w:t>Non-sensitive case lookup interfaces</w:t>
      </w:r>
    </w:p>
    <w:p w14:paraId="3824EA24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High-Equivalent Impact Examples</w:t>
      </w:r>
    </w:p>
    <w:p w14:paraId="7B37324E" w14:textId="77777777" w:rsidR="009243D0" w:rsidRPr="009243D0" w:rsidRDefault="009243D0" w:rsidP="009243D0">
      <w:pPr>
        <w:numPr>
          <w:ilvl w:val="0"/>
          <w:numId w:val="13"/>
        </w:numPr>
      </w:pPr>
      <w:r w:rsidRPr="009243D0">
        <w:t>Sealed case management systems</w:t>
      </w:r>
    </w:p>
    <w:p w14:paraId="0F91C244" w14:textId="77777777" w:rsidR="009243D0" w:rsidRPr="009243D0" w:rsidRDefault="009243D0" w:rsidP="009243D0">
      <w:pPr>
        <w:numPr>
          <w:ilvl w:val="0"/>
          <w:numId w:val="13"/>
        </w:numPr>
      </w:pPr>
      <w:r w:rsidRPr="009243D0">
        <w:t>Sensitive evidence repositories</w:t>
      </w:r>
    </w:p>
    <w:p w14:paraId="65D65BC7" w14:textId="77777777" w:rsidR="009243D0" w:rsidRPr="009243D0" w:rsidRDefault="009243D0" w:rsidP="009243D0">
      <w:pPr>
        <w:numPr>
          <w:ilvl w:val="0"/>
          <w:numId w:val="13"/>
        </w:numPr>
      </w:pPr>
      <w:r w:rsidRPr="009243D0">
        <w:t>Law enforcement–related integrations</w:t>
      </w:r>
    </w:p>
    <w:p w14:paraId="6B8BE085" w14:textId="77777777" w:rsidR="009243D0" w:rsidRPr="009243D0" w:rsidRDefault="009243D0" w:rsidP="009243D0">
      <w:pPr>
        <w:numPr>
          <w:ilvl w:val="0"/>
          <w:numId w:val="13"/>
        </w:numPr>
      </w:pPr>
      <w:r w:rsidRPr="009243D0">
        <w:t>PII and CJIS-adjacent workloads</w:t>
      </w:r>
    </w:p>
    <w:p w14:paraId="7031387D" w14:textId="77777777" w:rsidR="009243D0" w:rsidRPr="009243D0" w:rsidRDefault="009243D0" w:rsidP="009243D0">
      <w:r w:rsidRPr="009243D0">
        <w:t>All classifications must align with:</w:t>
      </w:r>
    </w:p>
    <w:p w14:paraId="2B50FC16" w14:textId="77777777" w:rsidR="009243D0" w:rsidRPr="009243D0" w:rsidRDefault="009243D0" w:rsidP="009243D0">
      <w:pPr>
        <w:numPr>
          <w:ilvl w:val="0"/>
          <w:numId w:val="14"/>
        </w:numPr>
      </w:pPr>
      <w:r w:rsidRPr="009243D0">
        <w:rPr>
          <w:b/>
          <w:bCs/>
        </w:rPr>
        <w:t>FIPS 199 impact categorization</w:t>
      </w:r>
    </w:p>
    <w:p w14:paraId="5CE3A864" w14:textId="77777777" w:rsidR="009243D0" w:rsidRPr="009243D0" w:rsidRDefault="009243D0" w:rsidP="009243D0">
      <w:pPr>
        <w:numPr>
          <w:ilvl w:val="0"/>
          <w:numId w:val="14"/>
        </w:numPr>
      </w:pPr>
      <w:r w:rsidRPr="009243D0">
        <w:t>Judiciary data classification rules</w:t>
      </w:r>
    </w:p>
    <w:p w14:paraId="24BFDA59" w14:textId="77777777" w:rsidR="009243D0" w:rsidRPr="009243D0" w:rsidRDefault="009243D0" w:rsidP="009243D0">
      <w:pPr>
        <w:numPr>
          <w:ilvl w:val="0"/>
          <w:numId w:val="14"/>
        </w:numPr>
      </w:pPr>
      <w:r w:rsidRPr="009243D0">
        <w:t>AOUSC and CCoE security standards</w:t>
      </w:r>
    </w:p>
    <w:p w14:paraId="6F284FE3" w14:textId="77777777" w:rsidR="009243D0" w:rsidRPr="009243D0" w:rsidRDefault="009243D0" w:rsidP="009243D0">
      <w:r w:rsidRPr="009243D0">
        <w:pict w14:anchorId="42BD30DB">
          <v:rect id="_x0000_i1111" style="width:0;height:1.5pt" o:hralign="center" o:hrstd="t" o:hr="t" fillcolor="#a0a0a0" stroked="f"/>
        </w:pict>
      </w:r>
    </w:p>
    <w:p w14:paraId="788DA335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III. ATO Boundary and Responsibilities</w:t>
      </w:r>
    </w:p>
    <w:p w14:paraId="6CBB303F" w14:textId="77777777" w:rsidR="009243D0" w:rsidRPr="009243D0" w:rsidRDefault="009243D0" w:rsidP="009243D0">
      <w:r w:rsidRPr="009243D0">
        <w:t>Boundaries are defined at two levels:</w:t>
      </w:r>
    </w:p>
    <w:p w14:paraId="6436D4CD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1. Platform-Level ATO</w:t>
      </w:r>
    </w:p>
    <w:p w14:paraId="268E9650" w14:textId="77777777" w:rsidR="009243D0" w:rsidRPr="009243D0" w:rsidRDefault="009243D0" w:rsidP="009243D0">
      <w:r w:rsidRPr="009243D0">
        <w:t>Covers:</w:t>
      </w:r>
    </w:p>
    <w:p w14:paraId="47294CBC" w14:textId="77777777" w:rsidR="009243D0" w:rsidRPr="009243D0" w:rsidRDefault="009243D0" w:rsidP="009243D0">
      <w:pPr>
        <w:numPr>
          <w:ilvl w:val="0"/>
          <w:numId w:val="15"/>
        </w:numPr>
      </w:pPr>
      <w:r w:rsidRPr="009243D0">
        <w:t>Cloud landing zones</w:t>
      </w:r>
    </w:p>
    <w:p w14:paraId="1671A1B0" w14:textId="77777777" w:rsidR="009243D0" w:rsidRPr="009243D0" w:rsidRDefault="009243D0" w:rsidP="009243D0">
      <w:pPr>
        <w:numPr>
          <w:ilvl w:val="0"/>
          <w:numId w:val="15"/>
        </w:numPr>
      </w:pPr>
      <w:r w:rsidRPr="009243D0">
        <w:t>Identity federation</w:t>
      </w:r>
    </w:p>
    <w:p w14:paraId="2054AB2A" w14:textId="77777777" w:rsidR="009243D0" w:rsidRPr="009243D0" w:rsidRDefault="009243D0" w:rsidP="009243D0">
      <w:pPr>
        <w:numPr>
          <w:ilvl w:val="0"/>
          <w:numId w:val="15"/>
        </w:numPr>
      </w:pPr>
      <w:r w:rsidRPr="009243D0">
        <w:t>Network controls</w:t>
      </w:r>
    </w:p>
    <w:p w14:paraId="6B373602" w14:textId="77777777" w:rsidR="009243D0" w:rsidRPr="009243D0" w:rsidRDefault="009243D0" w:rsidP="009243D0">
      <w:pPr>
        <w:numPr>
          <w:ilvl w:val="0"/>
          <w:numId w:val="15"/>
        </w:numPr>
      </w:pPr>
      <w:r w:rsidRPr="009243D0">
        <w:lastRenderedPageBreak/>
        <w:t>Logging and monitoring</w:t>
      </w:r>
    </w:p>
    <w:p w14:paraId="401FDD11" w14:textId="77777777" w:rsidR="009243D0" w:rsidRPr="009243D0" w:rsidRDefault="009243D0" w:rsidP="009243D0">
      <w:pPr>
        <w:numPr>
          <w:ilvl w:val="0"/>
          <w:numId w:val="15"/>
        </w:numPr>
      </w:pPr>
      <w:r w:rsidRPr="009243D0">
        <w:t>CI/CD security infrastructure</w:t>
      </w:r>
    </w:p>
    <w:p w14:paraId="2170B636" w14:textId="77777777" w:rsidR="009243D0" w:rsidRPr="009243D0" w:rsidRDefault="009243D0" w:rsidP="009243D0">
      <w:r w:rsidRPr="009243D0">
        <w:t>The CCoE owns the platform authorization boundary.</w:t>
      </w:r>
    </w:p>
    <w:p w14:paraId="7C0AF1B5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2. Workload-Level ATO</w:t>
      </w:r>
    </w:p>
    <w:p w14:paraId="4AE7A085" w14:textId="77777777" w:rsidR="009243D0" w:rsidRPr="009243D0" w:rsidRDefault="009243D0" w:rsidP="009243D0">
      <w:r w:rsidRPr="009243D0">
        <w:t>Covers:</w:t>
      </w:r>
    </w:p>
    <w:p w14:paraId="3305DA38" w14:textId="77777777" w:rsidR="009243D0" w:rsidRPr="009243D0" w:rsidRDefault="009243D0" w:rsidP="009243D0">
      <w:pPr>
        <w:numPr>
          <w:ilvl w:val="0"/>
          <w:numId w:val="16"/>
        </w:numPr>
      </w:pPr>
      <w:r w:rsidRPr="009243D0">
        <w:t>Court-specific systems</w:t>
      </w:r>
    </w:p>
    <w:p w14:paraId="02917043" w14:textId="77777777" w:rsidR="009243D0" w:rsidRPr="009243D0" w:rsidRDefault="009243D0" w:rsidP="009243D0">
      <w:pPr>
        <w:numPr>
          <w:ilvl w:val="0"/>
          <w:numId w:val="16"/>
        </w:numPr>
      </w:pPr>
      <w:r w:rsidRPr="009243D0">
        <w:t>Data-handling applications</w:t>
      </w:r>
    </w:p>
    <w:p w14:paraId="208C6C9E" w14:textId="77777777" w:rsidR="009243D0" w:rsidRPr="009243D0" w:rsidRDefault="009243D0" w:rsidP="009243D0">
      <w:pPr>
        <w:numPr>
          <w:ilvl w:val="0"/>
          <w:numId w:val="16"/>
        </w:numPr>
      </w:pPr>
      <w:r w:rsidRPr="009243D0">
        <w:t>Microservices and serverless workloads</w:t>
      </w:r>
    </w:p>
    <w:p w14:paraId="462FBEAB" w14:textId="77777777" w:rsidR="009243D0" w:rsidRPr="009243D0" w:rsidRDefault="009243D0" w:rsidP="009243D0">
      <w:r w:rsidRPr="009243D0">
        <w:t>Court IT teams and application owners, in coordination with AOUSC security, own workload boundaries.</w:t>
      </w:r>
    </w:p>
    <w:p w14:paraId="30B28BBA" w14:textId="77777777" w:rsidR="009243D0" w:rsidRPr="009243D0" w:rsidRDefault="009243D0" w:rsidP="009243D0">
      <w:r w:rsidRPr="009243D0">
        <w:t xml:space="preserve">A </w:t>
      </w:r>
      <w:r w:rsidRPr="009243D0">
        <w:rPr>
          <w:b/>
          <w:bCs/>
        </w:rPr>
        <w:t>Customer Responsibility Matrix (CRM)</w:t>
      </w:r>
      <w:r w:rsidRPr="009243D0">
        <w:t xml:space="preserve"> defines which controls are:</w:t>
      </w:r>
    </w:p>
    <w:p w14:paraId="4CA71DBC" w14:textId="77777777" w:rsidR="009243D0" w:rsidRPr="009243D0" w:rsidRDefault="009243D0" w:rsidP="009243D0">
      <w:pPr>
        <w:numPr>
          <w:ilvl w:val="0"/>
          <w:numId w:val="17"/>
        </w:numPr>
      </w:pPr>
      <w:r w:rsidRPr="009243D0">
        <w:t>Platform-operated</w:t>
      </w:r>
    </w:p>
    <w:p w14:paraId="422C93DB" w14:textId="77777777" w:rsidR="009243D0" w:rsidRPr="009243D0" w:rsidRDefault="009243D0" w:rsidP="009243D0">
      <w:pPr>
        <w:numPr>
          <w:ilvl w:val="0"/>
          <w:numId w:val="17"/>
        </w:numPr>
      </w:pPr>
      <w:r w:rsidRPr="009243D0">
        <w:t>Shared responsibility</w:t>
      </w:r>
    </w:p>
    <w:p w14:paraId="43311B3D" w14:textId="77777777" w:rsidR="009243D0" w:rsidRPr="009243D0" w:rsidRDefault="009243D0" w:rsidP="009243D0">
      <w:pPr>
        <w:numPr>
          <w:ilvl w:val="0"/>
          <w:numId w:val="17"/>
        </w:numPr>
      </w:pPr>
      <w:r w:rsidRPr="009243D0">
        <w:t>Court/workload responsibility</w:t>
      </w:r>
    </w:p>
    <w:p w14:paraId="4DEED577" w14:textId="77777777" w:rsidR="009243D0" w:rsidRPr="009243D0" w:rsidRDefault="009243D0" w:rsidP="009243D0">
      <w:r w:rsidRPr="009243D0">
        <w:pict w14:anchorId="6F0816D3">
          <v:rect id="_x0000_i1112" style="width:0;height:1.5pt" o:hralign="center" o:hrstd="t" o:hr="t" fillcolor="#a0a0a0" stroked="f"/>
        </w:pict>
      </w:r>
    </w:p>
    <w:p w14:paraId="5E801C0E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IV. Required ATO Artifacts</w:t>
      </w:r>
    </w:p>
    <w:p w14:paraId="73C13F84" w14:textId="77777777" w:rsidR="009243D0" w:rsidRPr="009243D0" w:rsidRDefault="009243D0" w:rsidP="009243D0">
      <w:r w:rsidRPr="009243D0">
        <w:t>The following artifacts comprise the full ATO documentation package.</w:t>
      </w:r>
      <w:r w:rsidRPr="009243D0">
        <w:br/>
      </w:r>
    </w:p>
    <w:p w14:paraId="57AEA383" w14:textId="77777777" w:rsidR="009243D0" w:rsidRPr="009243D0" w:rsidRDefault="009243D0" w:rsidP="009243D0">
      <w:r w:rsidRPr="009243D0">
        <w:t>14_ATO_Overview_and_Artifact_Map</w:t>
      </w:r>
    </w:p>
    <w:p w14:paraId="61C3BC78" w14:textId="77777777" w:rsidR="009243D0" w:rsidRPr="009243D0" w:rsidRDefault="009243D0" w:rsidP="009243D0">
      <w:r w:rsidRPr="009243D0">
        <w:pict w14:anchorId="2460919E">
          <v:rect id="_x0000_i1113" style="width:0;height:1.5pt" o:hralign="center" o:hrstd="t" o:hr="t" fillcolor="#a0a0a0" stroked="f"/>
        </w:pict>
      </w:r>
    </w:p>
    <w:p w14:paraId="2D22264E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1. System Security Plan (SSP)</w:t>
      </w:r>
    </w:p>
    <w:p w14:paraId="12244898" w14:textId="77777777" w:rsidR="009243D0" w:rsidRPr="009243D0" w:rsidRDefault="009243D0" w:rsidP="009243D0">
      <w:r w:rsidRPr="009243D0">
        <w:t>The central document outlining:</w:t>
      </w:r>
    </w:p>
    <w:p w14:paraId="1501A2EC" w14:textId="77777777" w:rsidR="009243D0" w:rsidRPr="009243D0" w:rsidRDefault="009243D0" w:rsidP="009243D0">
      <w:pPr>
        <w:numPr>
          <w:ilvl w:val="0"/>
          <w:numId w:val="18"/>
        </w:numPr>
      </w:pPr>
      <w:r w:rsidRPr="009243D0">
        <w:t>System architecture</w:t>
      </w:r>
    </w:p>
    <w:p w14:paraId="7AD3F7F2" w14:textId="77777777" w:rsidR="009243D0" w:rsidRPr="009243D0" w:rsidRDefault="009243D0" w:rsidP="009243D0">
      <w:pPr>
        <w:numPr>
          <w:ilvl w:val="0"/>
          <w:numId w:val="18"/>
        </w:numPr>
      </w:pPr>
      <w:r w:rsidRPr="009243D0">
        <w:t>Control implementation details</w:t>
      </w:r>
    </w:p>
    <w:p w14:paraId="30DBF24E" w14:textId="77777777" w:rsidR="009243D0" w:rsidRPr="009243D0" w:rsidRDefault="009243D0" w:rsidP="009243D0">
      <w:pPr>
        <w:numPr>
          <w:ilvl w:val="0"/>
          <w:numId w:val="18"/>
        </w:numPr>
      </w:pPr>
      <w:r w:rsidRPr="009243D0">
        <w:t>Security responsibilities</w:t>
      </w:r>
    </w:p>
    <w:p w14:paraId="00EB69B0" w14:textId="77777777" w:rsidR="009243D0" w:rsidRPr="009243D0" w:rsidRDefault="009243D0" w:rsidP="009243D0">
      <w:pPr>
        <w:numPr>
          <w:ilvl w:val="0"/>
          <w:numId w:val="18"/>
        </w:numPr>
      </w:pPr>
      <w:r w:rsidRPr="009243D0">
        <w:t>Boundary definitions</w:t>
      </w:r>
    </w:p>
    <w:p w14:paraId="62424620" w14:textId="77777777" w:rsidR="009243D0" w:rsidRPr="009243D0" w:rsidRDefault="009243D0" w:rsidP="009243D0">
      <w:pPr>
        <w:numPr>
          <w:ilvl w:val="0"/>
          <w:numId w:val="18"/>
        </w:numPr>
      </w:pPr>
      <w:r w:rsidRPr="009243D0">
        <w:t>Inheritance from landing zones and shared services</w:t>
      </w:r>
    </w:p>
    <w:p w14:paraId="23891484" w14:textId="77777777" w:rsidR="009243D0" w:rsidRPr="009243D0" w:rsidRDefault="009243D0" w:rsidP="009243D0">
      <w:r w:rsidRPr="009243D0">
        <w:lastRenderedPageBreak/>
        <w:pict w14:anchorId="27BF22B5">
          <v:rect id="_x0000_i1114" style="width:0;height:1.5pt" o:hralign="center" o:hrstd="t" o:hr="t" fillcolor="#a0a0a0" stroked="f"/>
        </w:pict>
      </w:r>
    </w:p>
    <w:p w14:paraId="5CE4D78E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2. FIPS 199 Categorization</w:t>
      </w:r>
    </w:p>
    <w:p w14:paraId="522E46FD" w14:textId="77777777" w:rsidR="009243D0" w:rsidRPr="009243D0" w:rsidRDefault="009243D0" w:rsidP="009243D0">
      <w:r w:rsidRPr="009243D0">
        <w:t xml:space="preserve">Defines the </w:t>
      </w:r>
      <w:r w:rsidRPr="009243D0">
        <w:rPr>
          <w:b/>
          <w:bCs/>
        </w:rPr>
        <w:t>confidentiality, integrity, and availability</w:t>
      </w:r>
      <w:r w:rsidRPr="009243D0">
        <w:t xml:space="preserve"> impact levels for:</w:t>
      </w:r>
    </w:p>
    <w:p w14:paraId="54664109" w14:textId="77777777" w:rsidR="009243D0" w:rsidRPr="009243D0" w:rsidRDefault="009243D0" w:rsidP="009243D0">
      <w:pPr>
        <w:numPr>
          <w:ilvl w:val="0"/>
          <w:numId w:val="19"/>
        </w:numPr>
      </w:pPr>
      <w:r w:rsidRPr="009243D0">
        <w:t>The platform</w:t>
      </w:r>
    </w:p>
    <w:p w14:paraId="71D9CA09" w14:textId="77777777" w:rsidR="009243D0" w:rsidRPr="009243D0" w:rsidRDefault="009243D0" w:rsidP="009243D0">
      <w:pPr>
        <w:numPr>
          <w:ilvl w:val="0"/>
          <w:numId w:val="19"/>
        </w:numPr>
      </w:pPr>
      <w:r w:rsidRPr="009243D0">
        <w:t>Each workload</w:t>
      </w:r>
    </w:p>
    <w:p w14:paraId="4B28BE52" w14:textId="77777777" w:rsidR="009243D0" w:rsidRPr="009243D0" w:rsidRDefault="009243D0" w:rsidP="009243D0">
      <w:pPr>
        <w:numPr>
          <w:ilvl w:val="0"/>
          <w:numId w:val="19"/>
        </w:numPr>
      </w:pPr>
      <w:r w:rsidRPr="009243D0">
        <w:t>Each data class</w:t>
      </w:r>
    </w:p>
    <w:p w14:paraId="751A1DC9" w14:textId="77777777" w:rsidR="009243D0" w:rsidRPr="009243D0" w:rsidRDefault="009243D0" w:rsidP="009243D0">
      <w:r w:rsidRPr="009243D0">
        <w:t>This document anchors the entire ATO process.</w:t>
      </w:r>
    </w:p>
    <w:p w14:paraId="05F5AB99" w14:textId="77777777" w:rsidR="009243D0" w:rsidRPr="009243D0" w:rsidRDefault="009243D0" w:rsidP="009243D0">
      <w:r w:rsidRPr="009243D0">
        <w:pict w14:anchorId="6AA33818">
          <v:rect id="_x0000_i1115" style="width:0;height:1.5pt" o:hralign="center" o:hrstd="t" o:hr="t" fillcolor="#a0a0a0" stroked="f"/>
        </w:pict>
      </w:r>
    </w:p>
    <w:p w14:paraId="3CC4BE8F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3. Control Implementation Summary (CIS)</w:t>
      </w:r>
    </w:p>
    <w:p w14:paraId="62CF53B5" w14:textId="77777777" w:rsidR="009243D0" w:rsidRPr="009243D0" w:rsidRDefault="009243D0" w:rsidP="009243D0">
      <w:r w:rsidRPr="009243D0">
        <w:t>Summarizes:</w:t>
      </w:r>
    </w:p>
    <w:p w14:paraId="46CB25D6" w14:textId="77777777" w:rsidR="009243D0" w:rsidRPr="009243D0" w:rsidRDefault="009243D0" w:rsidP="009243D0">
      <w:pPr>
        <w:numPr>
          <w:ilvl w:val="0"/>
          <w:numId w:val="20"/>
        </w:numPr>
      </w:pPr>
      <w:r w:rsidRPr="009243D0">
        <w:t>How each NIST 800-53 control is implemented</w:t>
      </w:r>
    </w:p>
    <w:p w14:paraId="7A776FD6" w14:textId="77777777" w:rsidR="009243D0" w:rsidRPr="009243D0" w:rsidRDefault="009243D0" w:rsidP="009243D0">
      <w:pPr>
        <w:numPr>
          <w:ilvl w:val="0"/>
          <w:numId w:val="20"/>
        </w:numPr>
      </w:pPr>
      <w:r w:rsidRPr="009243D0">
        <w:t>Whether it is inherited, hybrid, or system-specific</w:t>
      </w:r>
    </w:p>
    <w:p w14:paraId="530A5090" w14:textId="77777777" w:rsidR="009243D0" w:rsidRPr="009243D0" w:rsidRDefault="009243D0" w:rsidP="009243D0">
      <w:pPr>
        <w:numPr>
          <w:ilvl w:val="0"/>
          <w:numId w:val="20"/>
        </w:numPr>
      </w:pPr>
      <w:r w:rsidRPr="009243D0">
        <w:t>Evidence requirements for validation</w:t>
      </w:r>
    </w:p>
    <w:p w14:paraId="4DC18CD6" w14:textId="77777777" w:rsidR="009243D0" w:rsidRPr="009243D0" w:rsidRDefault="009243D0" w:rsidP="009243D0">
      <w:r w:rsidRPr="009243D0">
        <w:pict w14:anchorId="12ABCF5B">
          <v:rect id="_x0000_i1116" style="width:0;height:1.5pt" o:hralign="center" o:hrstd="t" o:hr="t" fillcolor="#a0a0a0" stroked="f"/>
        </w:pict>
      </w:r>
    </w:p>
    <w:p w14:paraId="1544D67F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4. Customer Responsibility Matrix (CRM)</w:t>
      </w:r>
    </w:p>
    <w:p w14:paraId="0CE57711" w14:textId="77777777" w:rsidR="009243D0" w:rsidRPr="009243D0" w:rsidRDefault="009243D0" w:rsidP="009243D0">
      <w:r w:rsidRPr="009243D0">
        <w:t>Clarifies:</w:t>
      </w:r>
    </w:p>
    <w:p w14:paraId="5A15921A" w14:textId="77777777" w:rsidR="009243D0" w:rsidRPr="009243D0" w:rsidRDefault="009243D0" w:rsidP="009243D0">
      <w:pPr>
        <w:numPr>
          <w:ilvl w:val="0"/>
          <w:numId w:val="21"/>
        </w:numPr>
      </w:pPr>
      <w:r w:rsidRPr="009243D0">
        <w:t>Inherited controls from cloud provider</w:t>
      </w:r>
    </w:p>
    <w:p w14:paraId="0892E1DD" w14:textId="77777777" w:rsidR="009243D0" w:rsidRPr="009243D0" w:rsidRDefault="009243D0" w:rsidP="009243D0">
      <w:pPr>
        <w:numPr>
          <w:ilvl w:val="0"/>
          <w:numId w:val="21"/>
        </w:numPr>
      </w:pPr>
      <w:r w:rsidRPr="009243D0">
        <w:t>Shared controls between CCoE and cloud providers</w:t>
      </w:r>
    </w:p>
    <w:p w14:paraId="05EF9CC7" w14:textId="77777777" w:rsidR="009243D0" w:rsidRPr="009243D0" w:rsidRDefault="009243D0" w:rsidP="009243D0">
      <w:pPr>
        <w:numPr>
          <w:ilvl w:val="0"/>
          <w:numId w:val="21"/>
        </w:numPr>
      </w:pPr>
      <w:r w:rsidRPr="009243D0">
        <w:t>Workload-specific requirements for each court</w:t>
      </w:r>
    </w:p>
    <w:p w14:paraId="545E2854" w14:textId="77777777" w:rsidR="009243D0" w:rsidRPr="009243D0" w:rsidRDefault="009243D0" w:rsidP="009243D0">
      <w:r w:rsidRPr="009243D0">
        <w:t>This prevents ambiguity and ensures accountability.</w:t>
      </w:r>
    </w:p>
    <w:p w14:paraId="3B3DF489" w14:textId="77777777" w:rsidR="009243D0" w:rsidRPr="009243D0" w:rsidRDefault="009243D0" w:rsidP="009243D0">
      <w:r w:rsidRPr="009243D0">
        <w:pict w14:anchorId="643E9958">
          <v:rect id="_x0000_i1117" style="width:0;height:1.5pt" o:hralign="center" o:hrstd="t" o:hr="t" fillcolor="#a0a0a0" stroked="f"/>
        </w:pict>
      </w:r>
    </w:p>
    <w:p w14:paraId="52DAF353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5. Plan of Action &amp; Milestones (POA&amp;M)</w:t>
      </w:r>
    </w:p>
    <w:p w14:paraId="34B5A2E6" w14:textId="77777777" w:rsidR="009243D0" w:rsidRPr="009243D0" w:rsidRDefault="009243D0" w:rsidP="009243D0">
      <w:r w:rsidRPr="009243D0">
        <w:t>Documents:</w:t>
      </w:r>
    </w:p>
    <w:p w14:paraId="3737330A" w14:textId="77777777" w:rsidR="009243D0" w:rsidRPr="009243D0" w:rsidRDefault="009243D0" w:rsidP="009243D0">
      <w:pPr>
        <w:numPr>
          <w:ilvl w:val="0"/>
          <w:numId w:val="22"/>
        </w:numPr>
      </w:pPr>
      <w:r w:rsidRPr="009243D0">
        <w:t>Security findings</w:t>
      </w:r>
    </w:p>
    <w:p w14:paraId="5BADC62C" w14:textId="77777777" w:rsidR="009243D0" w:rsidRPr="009243D0" w:rsidRDefault="009243D0" w:rsidP="009243D0">
      <w:pPr>
        <w:numPr>
          <w:ilvl w:val="0"/>
          <w:numId w:val="22"/>
        </w:numPr>
      </w:pPr>
      <w:r w:rsidRPr="009243D0">
        <w:t>Remediation plans</w:t>
      </w:r>
    </w:p>
    <w:p w14:paraId="34986106" w14:textId="77777777" w:rsidR="009243D0" w:rsidRPr="009243D0" w:rsidRDefault="009243D0" w:rsidP="009243D0">
      <w:pPr>
        <w:numPr>
          <w:ilvl w:val="0"/>
          <w:numId w:val="22"/>
        </w:numPr>
      </w:pPr>
      <w:r w:rsidRPr="009243D0">
        <w:t>Expected completion dates</w:t>
      </w:r>
    </w:p>
    <w:p w14:paraId="54CEF141" w14:textId="77777777" w:rsidR="009243D0" w:rsidRPr="009243D0" w:rsidRDefault="009243D0" w:rsidP="009243D0">
      <w:pPr>
        <w:numPr>
          <w:ilvl w:val="0"/>
          <w:numId w:val="22"/>
        </w:numPr>
      </w:pPr>
      <w:r w:rsidRPr="009243D0">
        <w:lastRenderedPageBreak/>
        <w:t>Owners and tracking data</w:t>
      </w:r>
    </w:p>
    <w:p w14:paraId="220A2ECB" w14:textId="77777777" w:rsidR="009243D0" w:rsidRPr="009243D0" w:rsidRDefault="009243D0" w:rsidP="009243D0">
      <w:r w:rsidRPr="009243D0">
        <w:t>POA&amp;M must be continuously updated through the lifecycle.</w:t>
      </w:r>
    </w:p>
    <w:p w14:paraId="7BB1F5F6" w14:textId="77777777" w:rsidR="009243D0" w:rsidRPr="009243D0" w:rsidRDefault="009243D0" w:rsidP="009243D0">
      <w:r w:rsidRPr="009243D0">
        <w:pict w14:anchorId="508DA327">
          <v:rect id="_x0000_i1118" style="width:0;height:1.5pt" o:hralign="center" o:hrstd="t" o:hr="t" fillcolor="#a0a0a0" stroked="f"/>
        </w:pict>
      </w:r>
    </w:p>
    <w:p w14:paraId="7535E4DC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6. Continuous Monitoring Strategy (ConMon)</w:t>
      </w:r>
    </w:p>
    <w:p w14:paraId="2F99CDEC" w14:textId="77777777" w:rsidR="009243D0" w:rsidRPr="009243D0" w:rsidRDefault="009243D0" w:rsidP="009243D0">
      <w:r w:rsidRPr="009243D0">
        <w:t>Defines how the judiciary performs:</w:t>
      </w:r>
    </w:p>
    <w:p w14:paraId="3A7DB645" w14:textId="77777777" w:rsidR="009243D0" w:rsidRPr="009243D0" w:rsidRDefault="009243D0" w:rsidP="009243D0">
      <w:pPr>
        <w:numPr>
          <w:ilvl w:val="0"/>
          <w:numId w:val="23"/>
        </w:numPr>
      </w:pPr>
      <w:r w:rsidRPr="009243D0">
        <w:t>Vulnerability scanning</w:t>
      </w:r>
    </w:p>
    <w:p w14:paraId="03C63F40" w14:textId="77777777" w:rsidR="009243D0" w:rsidRPr="009243D0" w:rsidRDefault="009243D0" w:rsidP="009243D0">
      <w:pPr>
        <w:numPr>
          <w:ilvl w:val="0"/>
          <w:numId w:val="23"/>
        </w:numPr>
      </w:pPr>
      <w:r w:rsidRPr="009243D0">
        <w:t>Patch monitoring</w:t>
      </w:r>
    </w:p>
    <w:p w14:paraId="677526FB" w14:textId="77777777" w:rsidR="009243D0" w:rsidRPr="009243D0" w:rsidRDefault="009243D0" w:rsidP="009243D0">
      <w:pPr>
        <w:numPr>
          <w:ilvl w:val="0"/>
          <w:numId w:val="23"/>
        </w:numPr>
      </w:pPr>
      <w:r w:rsidRPr="009243D0">
        <w:t>Log aggregation and SIEM correlation</w:t>
      </w:r>
    </w:p>
    <w:p w14:paraId="146555E2" w14:textId="77777777" w:rsidR="009243D0" w:rsidRPr="009243D0" w:rsidRDefault="009243D0" w:rsidP="009243D0">
      <w:pPr>
        <w:numPr>
          <w:ilvl w:val="0"/>
          <w:numId w:val="23"/>
        </w:numPr>
      </w:pPr>
      <w:r w:rsidRPr="009243D0">
        <w:t>Drift detection</w:t>
      </w:r>
    </w:p>
    <w:p w14:paraId="0E9C8BC2" w14:textId="77777777" w:rsidR="009243D0" w:rsidRPr="009243D0" w:rsidRDefault="009243D0" w:rsidP="009243D0">
      <w:pPr>
        <w:numPr>
          <w:ilvl w:val="0"/>
          <w:numId w:val="23"/>
        </w:numPr>
      </w:pPr>
      <w:r w:rsidRPr="009243D0">
        <w:t>Control re-validation</w:t>
      </w:r>
    </w:p>
    <w:p w14:paraId="26AA3DFC" w14:textId="77777777" w:rsidR="009243D0" w:rsidRPr="009243D0" w:rsidRDefault="009243D0" w:rsidP="009243D0">
      <w:r w:rsidRPr="009243D0">
        <w:t>Continuous monitoring ensures that authorization remains valid over time.</w:t>
      </w:r>
    </w:p>
    <w:p w14:paraId="6C18C256" w14:textId="77777777" w:rsidR="009243D0" w:rsidRPr="009243D0" w:rsidRDefault="009243D0" w:rsidP="009243D0">
      <w:r w:rsidRPr="009243D0">
        <w:pict w14:anchorId="64B8F55E">
          <v:rect id="_x0000_i1119" style="width:0;height:1.5pt" o:hralign="center" o:hrstd="t" o:hr="t" fillcolor="#a0a0a0" stroked="f"/>
        </w:pict>
      </w:r>
    </w:p>
    <w:p w14:paraId="0CE45CA0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7. Security Assessment Plan (SAP) &amp; Security Assessment Report (SAR)</w:t>
      </w:r>
    </w:p>
    <w:p w14:paraId="2FC21183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SAP</w:t>
      </w:r>
    </w:p>
    <w:p w14:paraId="43268896" w14:textId="77777777" w:rsidR="009243D0" w:rsidRPr="009243D0" w:rsidRDefault="009243D0" w:rsidP="009243D0">
      <w:r w:rsidRPr="009243D0">
        <w:t>Outlines:</w:t>
      </w:r>
    </w:p>
    <w:p w14:paraId="3852AC99" w14:textId="77777777" w:rsidR="009243D0" w:rsidRPr="009243D0" w:rsidRDefault="009243D0" w:rsidP="009243D0">
      <w:pPr>
        <w:numPr>
          <w:ilvl w:val="0"/>
          <w:numId w:val="24"/>
        </w:numPr>
      </w:pPr>
      <w:r w:rsidRPr="009243D0">
        <w:t>Assessment scope</w:t>
      </w:r>
    </w:p>
    <w:p w14:paraId="56B435B5" w14:textId="77777777" w:rsidR="009243D0" w:rsidRPr="009243D0" w:rsidRDefault="009243D0" w:rsidP="009243D0">
      <w:pPr>
        <w:numPr>
          <w:ilvl w:val="0"/>
          <w:numId w:val="24"/>
        </w:numPr>
      </w:pPr>
      <w:r w:rsidRPr="009243D0">
        <w:t>Testing methodology</w:t>
      </w:r>
    </w:p>
    <w:p w14:paraId="5A7D4F92" w14:textId="77777777" w:rsidR="009243D0" w:rsidRPr="009243D0" w:rsidRDefault="009243D0" w:rsidP="009243D0">
      <w:pPr>
        <w:numPr>
          <w:ilvl w:val="0"/>
          <w:numId w:val="24"/>
        </w:numPr>
      </w:pPr>
      <w:r w:rsidRPr="009243D0">
        <w:t>Required evidence</w:t>
      </w:r>
    </w:p>
    <w:p w14:paraId="146286AF" w14:textId="77777777" w:rsidR="009243D0" w:rsidRPr="009243D0" w:rsidRDefault="009243D0" w:rsidP="009243D0">
      <w:pPr>
        <w:numPr>
          <w:ilvl w:val="0"/>
          <w:numId w:val="24"/>
        </w:numPr>
      </w:pPr>
      <w:r w:rsidRPr="009243D0">
        <w:t>Roles and responsibilities</w:t>
      </w:r>
    </w:p>
    <w:p w14:paraId="22D5979B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SAR</w:t>
      </w:r>
    </w:p>
    <w:p w14:paraId="7725D957" w14:textId="77777777" w:rsidR="009243D0" w:rsidRPr="009243D0" w:rsidRDefault="009243D0" w:rsidP="009243D0">
      <w:r w:rsidRPr="009243D0">
        <w:t>Documents:</w:t>
      </w:r>
    </w:p>
    <w:p w14:paraId="020FDC1D" w14:textId="77777777" w:rsidR="009243D0" w:rsidRPr="009243D0" w:rsidRDefault="009243D0" w:rsidP="009243D0">
      <w:pPr>
        <w:numPr>
          <w:ilvl w:val="0"/>
          <w:numId w:val="25"/>
        </w:numPr>
      </w:pPr>
      <w:r w:rsidRPr="009243D0">
        <w:t>Findings from independent assessment</w:t>
      </w:r>
    </w:p>
    <w:p w14:paraId="357C019A" w14:textId="77777777" w:rsidR="009243D0" w:rsidRPr="009243D0" w:rsidRDefault="009243D0" w:rsidP="009243D0">
      <w:pPr>
        <w:numPr>
          <w:ilvl w:val="0"/>
          <w:numId w:val="25"/>
        </w:numPr>
      </w:pPr>
      <w:r w:rsidRPr="009243D0">
        <w:t>Control effectiveness</w:t>
      </w:r>
    </w:p>
    <w:p w14:paraId="71564C35" w14:textId="77777777" w:rsidR="009243D0" w:rsidRPr="009243D0" w:rsidRDefault="009243D0" w:rsidP="009243D0">
      <w:pPr>
        <w:numPr>
          <w:ilvl w:val="0"/>
          <w:numId w:val="25"/>
        </w:numPr>
      </w:pPr>
      <w:r w:rsidRPr="009243D0">
        <w:t>Residual risk</w:t>
      </w:r>
    </w:p>
    <w:p w14:paraId="16B6873D" w14:textId="77777777" w:rsidR="009243D0" w:rsidRPr="009243D0" w:rsidRDefault="009243D0" w:rsidP="009243D0">
      <w:pPr>
        <w:numPr>
          <w:ilvl w:val="0"/>
          <w:numId w:val="25"/>
        </w:numPr>
      </w:pPr>
      <w:r w:rsidRPr="009243D0">
        <w:t>Recommendations</w:t>
      </w:r>
    </w:p>
    <w:p w14:paraId="736EFDE8" w14:textId="77777777" w:rsidR="009243D0" w:rsidRPr="009243D0" w:rsidRDefault="009243D0" w:rsidP="009243D0">
      <w:r w:rsidRPr="009243D0">
        <w:pict w14:anchorId="26AA0E10">
          <v:rect id="_x0000_i1120" style="width:0;height:1.5pt" o:hralign="center" o:hrstd="t" o:hr="t" fillcolor="#a0a0a0" stroked="f"/>
        </w:pict>
      </w:r>
    </w:p>
    <w:p w14:paraId="040FA9D1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lastRenderedPageBreak/>
        <w:t>8. Incident Response (IR) Playbooks</w:t>
      </w:r>
    </w:p>
    <w:p w14:paraId="67F26634" w14:textId="77777777" w:rsidR="009243D0" w:rsidRPr="009243D0" w:rsidRDefault="009243D0" w:rsidP="009243D0">
      <w:r w:rsidRPr="009243D0">
        <w:t>Provide defined, repeatable procedures for:</w:t>
      </w:r>
    </w:p>
    <w:p w14:paraId="5947CA55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Detection</w:t>
      </w:r>
    </w:p>
    <w:p w14:paraId="3229F8DE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Containment</w:t>
      </w:r>
    </w:p>
    <w:p w14:paraId="0F3D3C43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Forensics</w:t>
      </w:r>
    </w:p>
    <w:p w14:paraId="3B3D8120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Eradication</w:t>
      </w:r>
    </w:p>
    <w:p w14:paraId="418F779A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Recovery</w:t>
      </w:r>
    </w:p>
    <w:p w14:paraId="37EC13A8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Court notification</w:t>
      </w:r>
    </w:p>
    <w:p w14:paraId="76BADD29" w14:textId="77777777" w:rsidR="009243D0" w:rsidRPr="009243D0" w:rsidRDefault="009243D0" w:rsidP="009243D0">
      <w:pPr>
        <w:numPr>
          <w:ilvl w:val="0"/>
          <w:numId w:val="26"/>
        </w:numPr>
      </w:pPr>
      <w:r w:rsidRPr="009243D0">
        <w:t>AOUSC escalation</w:t>
      </w:r>
    </w:p>
    <w:p w14:paraId="79C35285" w14:textId="77777777" w:rsidR="009243D0" w:rsidRPr="009243D0" w:rsidRDefault="009243D0" w:rsidP="009243D0">
      <w:r w:rsidRPr="009243D0">
        <w:t>Playbooks must include cloud-specific runbooks for AWS, Azure, GCP, and Oracle Cloud.</w:t>
      </w:r>
    </w:p>
    <w:p w14:paraId="5541B66B" w14:textId="77777777" w:rsidR="009243D0" w:rsidRPr="009243D0" w:rsidRDefault="009243D0" w:rsidP="009243D0">
      <w:r w:rsidRPr="009243D0">
        <w:pict w14:anchorId="64EA3967">
          <v:rect id="_x0000_i1121" style="width:0;height:1.5pt" o:hralign="center" o:hrstd="t" o:hr="t" fillcolor="#a0a0a0" stroked="f"/>
        </w:pict>
      </w:r>
    </w:p>
    <w:p w14:paraId="55001BAF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V. Continuous ATO Requirements</w:t>
      </w:r>
    </w:p>
    <w:p w14:paraId="0032E93C" w14:textId="77777777" w:rsidR="009243D0" w:rsidRPr="009243D0" w:rsidRDefault="009243D0" w:rsidP="009243D0">
      <w:r w:rsidRPr="009243D0">
        <w:t xml:space="preserve">The judiciary follows a </w:t>
      </w:r>
      <w:r w:rsidRPr="009243D0">
        <w:rPr>
          <w:b/>
          <w:bCs/>
        </w:rPr>
        <w:t>Continuous ATO</w:t>
      </w:r>
      <w:r w:rsidRPr="009243D0">
        <w:t xml:space="preserve"> model rather than a point-in-time authorization. This includes:</w:t>
      </w:r>
    </w:p>
    <w:p w14:paraId="3C2A6269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1. Real-Time Compliance Enforcement</w:t>
      </w:r>
    </w:p>
    <w:p w14:paraId="410E3827" w14:textId="77777777" w:rsidR="009243D0" w:rsidRPr="009243D0" w:rsidRDefault="009243D0" w:rsidP="009243D0">
      <w:r w:rsidRPr="009243D0">
        <w:t>Via policy-as-code, SIEM rules, and configuration baseline validation.</w:t>
      </w:r>
    </w:p>
    <w:p w14:paraId="598D0882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2. Automated Evidence Collection</w:t>
      </w:r>
    </w:p>
    <w:p w14:paraId="128C42FD" w14:textId="77777777" w:rsidR="009243D0" w:rsidRPr="009243D0" w:rsidRDefault="009243D0" w:rsidP="009243D0">
      <w:r w:rsidRPr="009243D0">
        <w:t>Integrated with CI/CD pipelines and platform telemetry.</w:t>
      </w:r>
    </w:p>
    <w:p w14:paraId="29F29CA2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3. Quarterly Access Reviews</w:t>
      </w:r>
    </w:p>
    <w:p w14:paraId="5B6FB995" w14:textId="77777777" w:rsidR="009243D0" w:rsidRPr="009243D0" w:rsidRDefault="009243D0" w:rsidP="009243D0">
      <w:r w:rsidRPr="009243D0">
        <w:t>Mandatory for:</w:t>
      </w:r>
    </w:p>
    <w:p w14:paraId="682F74F3" w14:textId="77777777" w:rsidR="009243D0" w:rsidRPr="009243D0" w:rsidRDefault="009243D0" w:rsidP="009243D0">
      <w:pPr>
        <w:numPr>
          <w:ilvl w:val="0"/>
          <w:numId w:val="27"/>
        </w:numPr>
      </w:pPr>
      <w:r w:rsidRPr="009243D0">
        <w:t>Administrative roles</w:t>
      </w:r>
    </w:p>
    <w:p w14:paraId="7FA676B9" w14:textId="77777777" w:rsidR="009243D0" w:rsidRPr="009243D0" w:rsidRDefault="009243D0" w:rsidP="009243D0">
      <w:pPr>
        <w:numPr>
          <w:ilvl w:val="0"/>
          <w:numId w:val="27"/>
        </w:numPr>
      </w:pPr>
      <w:r w:rsidRPr="009243D0">
        <w:t>Privileged identities</w:t>
      </w:r>
    </w:p>
    <w:p w14:paraId="30259F5A" w14:textId="77777777" w:rsidR="009243D0" w:rsidRPr="009243D0" w:rsidRDefault="009243D0" w:rsidP="009243D0">
      <w:pPr>
        <w:numPr>
          <w:ilvl w:val="0"/>
          <w:numId w:val="27"/>
        </w:numPr>
      </w:pPr>
      <w:r w:rsidRPr="009243D0">
        <w:t>Service accounts</w:t>
      </w:r>
    </w:p>
    <w:p w14:paraId="2E5F1B2F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4. Annual or Major-Change Reauthorization</w:t>
      </w:r>
    </w:p>
    <w:p w14:paraId="11A2AB99" w14:textId="77777777" w:rsidR="009243D0" w:rsidRPr="009243D0" w:rsidRDefault="009243D0" w:rsidP="009243D0">
      <w:r w:rsidRPr="009243D0">
        <w:t>Required for:</w:t>
      </w:r>
    </w:p>
    <w:p w14:paraId="289DD809" w14:textId="77777777" w:rsidR="009243D0" w:rsidRPr="009243D0" w:rsidRDefault="009243D0" w:rsidP="009243D0">
      <w:pPr>
        <w:numPr>
          <w:ilvl w:val="0"/>
          <w:numId w:val="28"/>
        </w:numPr>
      </w:pPr>
      <w:r w:rsidRPr="009243D0">
        <w:t>Boundary changes</w:t>
      </w:r>
    </w:p>
    <w:p w14:paraId="4A75A7BD" w14:textId="77777777" w:rsidR="009243D0" w:rsidRPr="009243D0" w:rsidRDefault="009243D0" w:rsidP="009243D0">
      <w:pPr>
        <w:numPr>
          <w:ilvl w:val="0"/>
          <w:numId w:val="28"/>
        </w:numPr>
      </w:pPr>
      <w:r w:rsidRPr="009243D0">
        <w:t>Significant architecture updates</w:t>
      </w:r>
    </w:p>
    <w:p w14:paraId="1EB0C8AA" w14:textId="77777777" w:rsidR="009243D0" w:rsidRPr="009243D0" w:rsidRDefault="009243D0" w:rsidP="009243D0">
      <w:pPr>
        <w:numPr>
          <w:ilvl w:val="0"/>
          <w:numId w:val="28"/>
        </w:numPr>
      </w:pPr>
      <w:r w:rsidRPr="009243D0">
        <w:lastRenderedPageBreak/>
        <w:t>New High-equivalent workloads</w:t>
      </w:r>
    </w:p>
    <w:p w14:paraId="7F0EF4C6" w14:textId="77777777" w:rsidR="009243D0" w:rsidRPr="009243D0" w:rsidRDefault="009243D0" w:rsidP="009243D0">
      <w:r w:rsidRPr="009243D0">
        <w:pict w14:anchorId="08A90A19">
          <v:rect id="_x0000_i1122" style="width:0;height:1.5pt" o:hralign="center" o:hrstd="t" o:hr="t" fillcolor="#a0a0a0" stroked="f"/>
        </w:pict>
      </w:r>
    </w:p>
    <w:p w14:paraId="7BD15A05" w14:textId="77777777" w:rsidR="009243D0" w:rsidRPr="009243D0" w:rsidRDefault="009243D0" w:rsidP="009243D0">
      <w:pPr>
        <w:rPr>
          <w:b/>
          <w:bCs/>
        </w:rPr>
      </w:pPr>
      <w:r w:rsidRPr="009243D0">
        <w:rPr>
          <w:b/>
          <w:bCs/>
        </w:rPr>
        <w:t>VI. Summary</w:t>
      </w:r>
    </w:p>
    <w:p w14:paraId="29776907" w14:textId="77777777" w:rsidR="009243D0" w:rsidRPr="009243D0" w:rsidRDefault="009243D0" w:rsidP="009243D0">
      <w:r w:rsidRPr="009243D0">
        <w:t>The ATO Overview and Artifact Map provides a structured framework to obtain and maintain authorization for judiciary cloud systems. Through FedRAMP-aligned controls, mixed-impact categorization, continuous monitoring, and standardized artifacts, the judiciary establishes a repeatable, scalable, and secure authorization model.</w:t>
      </w:r>
    </w:p>
    <w:p w14:paraId="65050B15" w14:textId="77777777" w:rsidR="009243D0" w:rsidRPr="009243D0" w:rsidRDefault="009243D0" w:rsidP="009243D0">
      <w:r w:rsidRPr="009243D0">
        <w:t>This foundation ensures that all courts—regardless of size or mission—operate within a compliant, auditable, and defensible security posture.</w:t>
      </w:r>
    </w:p>
    <w:p w14:paraId="23013CB3" w14:textId="77777777" w:rsidR="00F77894" w:rsidRPr="009243D0" w:rsidRDefault="00F77894" w:rsidP="009243D0"/>
    <w:sectPr w:rsidR="00F77894" w:rsidRPr="00924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C76EF"/>
    <w:multiLevelType w:val="multilevel"/>
    <w:tmpl w:val="07E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83367"/>
    <w:multiLevelType w:val="multilevel"/>
    <w:tmpl w:val="84D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77879"/>
    <w:multiLevelType w:val="multilevel"/>
    <w:tmpl w:val="3E2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C7404"/>
    <w:multiLevelType w:val="multilevel"/>
    <w:tmpl w:val="02A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B0722"/>
    <w:multiLevelType w:val="multilevel"/>
    <w:tmpl w:val="CD8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355E0"/>
    <w:multiLevelType w:val="multilevel"/>
    <w:tmpl w:val="778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1F95"/>
    <w:multiLevelType w:val="multilevel"/>
    <w:tmpl w:val="B21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21506"/>
    <w:multiLevelType w:val="multilevel"/>
    <w:tmpl w:val="783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B7F64"/>
    <w:multiLevelType w:val="multilevel"/>
    <w:tmpl w:val="0C1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34AC6"/>
    <w:multiLevelType w:val="multilevel"/>
    <w:tmpl w:val="A7E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16737"/>
    <w:multiLevelType w:val="multilevel"/>
    <w:tmpl w:val="CA2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705D7"/>
    <w:multiLevelType w:val="multilevel"/>
    <w:tmpl w:val="871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75DFF"/>
    <w:multiLevelType w:val="multilevel"/>
    <w:tmpl w:val="AC5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11E9D"/>
    <w:multiLevelType w:val="multilevel"/>
    <w:tmpl w:val="3E9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231EC"/>
    <w:multiLevelType w:val="multilevel"/>
    <w:tmpl w:val="DEF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02FAB"/>
    <w:multiLevelType w:val="multilevel"/>
    <w:tmpl w:val="FC8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13218"/>
    <w:multiLevelType w:val="multilevel"/>
    <w:tmpl w:val="DA2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849AF"/>
    <w:multiLevelType w:val="multilevel"/>
    <w:tmpl w:val="EA2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B26CE"/>
    <w:multiLevelType w:val="multilevel"/>
    <w:tmpl w:val="C54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96890">
    <w:abstractNumId w:val="8"/>
  </w:num>
  <w:num w:numId="2" w16cid:durableId="242450079">
    <w:abstractNumId w:val="6"/>
  </w:num>
  <w:num w:numId="3" w16cid:durableId="1459839003">
    <w:abstractNumId w:val="5"/>
  </w:num>
  <w:num w:numId="4" w16cid:durableId="648365622">
    <w:abstractNumId w:val="4"/>
  </w:num>
  <w:num w:numId="5" w16cid:durableId="1897818446">
    <w:abstractNumId w:val="7"/>
  </w:num>
  <w:num w:numId="6" w16cid:durableId="1578133474">
    <w:abstractNumId w:val="3"/>
  </w:num>
  <w:num w:numId="7" w16cid:durableId="991326779">
    <w:abstractNumId w:val="2"/>
  </w:num>
  <w:num w:numId="8" w16cid:durableId="352801113">
    <w:abstractNumId w:val="1"/>
  </w:num>
  <w:num w:numId="9" w16cid:durableId="1183517806">
    <w:abstractNumId w:val="0"/>
  </w:num>
  <w:num w:numId="10" w16cid:durableId="547451041">
    <w:abstractNumId w:val="22"/>
  </w:num>
  <w:num w:numId="11" w16cid:durableId="1008678495">
    <w:abstractNumId w:val="14"/>
  </w:num>
  <w:num w:numId="12" w16cid:durableId="680159728">
    <w:abstractNumId w:val="17"/>
  </w:num>
  <w:num w:numId="13" w16cid:durableId="386998684">
    <w:abstractNumId w:val="23"/>
  </w:num>
  <w:num w:numId="14" w16cid:durableId="502403915">
    <w:abstractNumId w:val="15"/>
  </w:num>
  <w:num w:numId="15" w16cid:durableId="319696174">
    <w:abstractNumId w:val="21"/>
  </w:num>
  <w:num w:numId="16" w16cid:durableId="1025789369">
    <w:abstractNumId w:val="10"/>
  </w:num>
  <w:num w:numId="17" w16cid:durableId="946040786">
    <w:abstractNumId w:val="26"/>
  </w:num>
  <w:num w:numId="18" w16cid:durableId="476648721">
    <w:abstractNumId w:val="16"/>
  </w:num>
  <w:num w:numId="19" w16cid:durableId="1450472333">
    <w:abstractNumId w:val="24"/>
  </w:num>
  <w:num w:numId="20" w16cid:durableId="1272977286">
    <w:abstractNumId w:val="19"/>
  </w:num>
  <w:num w:numId="21" w16cid:durableId="1856462103">
    <w:abstractNumId w:val="20"/>
  </w:num>
  <w:num w:numId="22" w16cid:durableId="403457692">
    <w:abstractNumId w:val="27"/>
  </w:num>
  <w:num w:numId="23" w16cid:durableId="748886635">
    <w:abstractNumId w:val="9"/>
  </w:num>
  <w:num w:numId="24" w16cid:durableId="1361711237">
    <w:abstractNumId w:val="18"/>
  </w:num>
  <w:num w:numId="25" w16cid:durableId="1126777092">
    <w:abstractNumId w:val="25"/>
  </w:num>
  <w:num w:numId="26" w16cid:durableId="604269982">
    <w:abstractNumId w:val="11"/>
  </w:num>
  <w:num w:numId="27" w16cid:durableId="362554700">
    <w:abstractNumId w:val="12"/>
  </w:num>
  <w:num w:numId="28" w16cid:durableId="19385569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3D0"/>
    <w:rsid w:val="00A67A17"/>
    <w:rsid w:val="00AA1D8D"/>
    <w:rsid w:val="00B47730"/>
    <w:rsid w:val="00CB0664"/>
    <w:rsid w:val="00F7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1F112"/>
  <w14:defaultImageDpi w14:val="300"/>
  <w15:docId w15:val="{20629926-0CF5-4739-82E5-6B302AC1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3</cp:revision>
  <dcterms:created xsi:type="dcterms:W3CDTF">2013-12-23T23:15:00Z</dcterms:created>
  <dcterms:modified xsi:type="dcterms:W3CDTF">2025-12-04T18:02:00Z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3727c7e5-248b-4a77-b870-d956decc29d5</vt:lpwstr>
  </property>
</Properties>
</file>