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F91EE" w14:textId="5C059CBA" w:rsidR="00764E84" w:rsidRPr="00764E84" w:rsidRDefault="00764E84" w:rsidP="00764E84">
      <w:pPr>
        <w:rPr>
          <w:b/>
          <w:bCs/>
        </w:rPr>
      </w:pPr>
      <w:r w:rsidRPr="00764E84">
        <w:rPr>
          <w:b/>
          <w:bCs/>
        </w:rPr>
        <w:t>Security Markings and Submission Conventions</w:t>
      </w:r>
    </w:p>
    <w:p w14:paraId="128E1488" w14:textId="3D087F06" w:rsidR="00764E84" w:rsidRPr="00764E84" w:rsidRDefault="00764E84" w:rsidP="00764E84">
      <w:r w:rsidRPr="00764E84">
        <w:rPr>
          <w:b/>
          <w:bCs/>
        </w:rPr>
        <w:t xml:space="preserve">Date: </w:t>
      </w:r>
      <w:r>
        <w:rPr>
          <w:b/>
          <w:bCs/>
        </w:rPr>
        <w:t>December 04, 2025</w:t>
      </w:r>
    </w:p>
    <w:p w14:paraId="6FB65A4E" w14:textId="77777777" w:rsidR="00764E84" w:rsidRPr="00764E84" w:rsidRDefault="00764E84" w:rsidP="00764E84">
      <w:r w:rsidRPr="00764E84">
        <w:t>All documentation produced for, or submitted as part of, the Federal Judiciary’s Cloud Transformation Program must follow consistent security markings, classification requirements, formatting standards, and submission protocols. These conventions ensure compliance with federal information handling requirements, streamline review cycles, and support archival integrity, version control, and traceability across program workstreams.</w:t>
      </w:r>
    </w:p>
    <w:p w14:paraId="41B34551" w14:textId="77777777" w:rsidR="00764E84" w:rsidRPr="00764E84" w:rsidRDefault="00764E84" w:rsidP="00764E84">
      <w:r w:rsidRPr="00764E84">
        <w:t>This document defines the required markings, formatting, file conventions, and submission expectations for all contributors, vendors, AOUSC teams, and court stakeholders.</w:t>
      </w:r>
    </w:p>
    <w:p w14:paraId="15770C52" w14:textId="77777777" w:rsidR="00764E84" w:rsidRPr="00764E84" w:rsidRDefault="00764E84" w:rsidP="00764E84">
      <w:r w:rsidRPr="00764E84">
        <w:pict w14:anchorId="17DD63BA">
          <v:rect id="_x0000_i1073" style="width:0;height:1.5pt" o:hralign="center" o:hrstd="t" o:hr="t" fillcolor="#a0a0a0" stroked="f"/>
        </w:pict>
      </w:r>
    </w:p>
    <w:p w14:paraId="13205BBE" w14:textId="6C87E226" w:rsidR="00764E84" w:rsidRPr="00764E84" w:rsidRDefault="00764E84" w:rsidP="00764E84">
      <w:pPr>
        <w:rPr>
          <w:b/>
          <w:bCs/>
        </w:rPr>
      </w:pPr>
      <w:r w:rsidRPr="00764E84">
        <w:rPr>
          <w:b/>
          <w:bCs/>
        </w:rPr>
        <w:t>I. Security Markings</w:t>
      </w:r>
    </w:p>
    <w:p w14:paraId="5B6C331B" w14:textId="77777777" w:rsidR="00764E84" w:rsidRPr="00764E84" w:rsidRDefault="00764E84" w:rsidP="00764E84">
      <w:r w:rsidRPr="00764E84">
        <w:t>05_Security_Markings_and_Submis…</w:t>
      </w:r>
    </w:p>
    <w:p w14:paraId="60F17DA8" w14:textId="77777777" w:rsidR="00764E84" w:rsidRPr="00764E84" w:rsidRDefault="00764E84" w:rsidP="00764E84">
      <w:r w:rsidRPr="00764E84">
        <w:t>All program documents must be marked according to the sensitivity of their content. The judiciary’s cloud modernization effort involves architectural diagrams, operational runbooks, security controls, migration plans, and system inventories—many of which contain sensitive information requiring appropriate protection.</w:t>
      </w:r>
    </w:p>
    <w:p w14:paraId="2B6E709F" w14:textId="77777777" w:rsidR="00764E84" w:rsidRPr="00764E84" w:rsidRDefault="00764E84" w:rsidP="00764E84">
      <w:pPr>
        <w:rPr>
          <w:b/>
          <w:bCs/>
        </w:rPr>
      </w:pPr>
      <w:r w:rsidRPr="00764E84">
        <w:rPr>
          <w:b/>
          <w:bCs/>
        </w:rPr>
        <w:t>1. Required Marking Category</w:t>
      </w:r>
    </w:p>
    <w:p w14:paraId="46E34E64" w14:textId="77777777" w:rsidR="00764E84" w:rsidRPr="00764E84" w:rsidRDefault="00764E84" w:rsidP="00764E84">
      <w:pPr>
        <w:numPr>
          <w:ilvl w:val="0"/>
          <w:numId w:val="10"/>
        </w:numPr>
      </w:pPr>
      <w:r w:rsidRPr="00764E84">
        <w:rPr>
          <w:b/>
          <w:bCs/>
        </w:rPr>
        <w:t>Controlled Unclassified Information (CUI)</w:t>
      </w:r>
      <w:r w:rsidRPr="00764E84">
        <w:br/>
        <w:t>All documents must be marked with applicable CUI categories when they include operational, architectural, or security details relevant to the Federal Judiciary.</w:t>
      </w:r>
    </w:p>
    <w:p w14:paraId="194328DF" w14:textId="77777777" w:rsidR="00764E84" w:rsidRPr="00764E84" w:rsidRDefault="00764E84" w:rsidP="00764E84">
      <w:pPr>
        <w:rPr>
          <w:b/>
          <w:bCs/>
        </w:rPr>
      </w:pPr>
      <w:r w:rsidRPr="00764E84">
        <w:rPr>
          <w:b/>
          <w:bCs/>
        </w:rPr>
        <w:t>2. Placement of Markings</w:t>
      </w:r>
    </w:p>
    <w:p w14:paraId="4083C4FC" w14:textId="77777777" w:rsidR="00764E84" w:rsidRPr="00764E84" w:rsidRDefault="00764E84" w:rsidP="00764E84">
      <w:r w:rsidRPr="00764E84">
        <w:t>Markings must be placed:</w:t>
      </w:r>
    </w:p>
    <w:p w14:paraId="1A28C673" w14:textId="77777777" w:rsidR="00764E84" w:rsidRPr="00764E84" w:rsidRDefault="00764E84" w:rsidP="00764E84">
      <w:pPr>
        <w:numPr>
          <w:ilvl w:val="0"/>
          <w:numId w:val="11"/>
        </w:numPr>
      </w:pPr>
      <w:r w:rsidRPr="00764E84">
        <w:t xml:space="preserve">At the </w:t>
      </w:r>
      <w:r w:rsidRPr="00764E84">
        <w:rPr>
          <w:b/>
          <w:bCs/>
        </w:rPr>
        <w:t>top right corner</w:t>
      </w:r>
      <w:r w:rsidRPr="00764E84">
        <w:t xml:space="preserve"> of each page</w:t>
      </w:r>
    </w:p>
    <w:p w14:paraId="2951E785" w14:textId="77777777" w:rsidR="00764E84" w:rsidRPr="00764E84" w:rsidRDefault="00764E84" w:rsidP="00764E84">
      <w:pPr>
        <w:numPr>
          <w:ilvl w:val="0"/>
          <w:numId w:val="11"/>
        </w:numPr>
      </w:pPr>
      <w:r w:rsidRPr="00764E84">
        <w:t xml:space="preserve">At the </w:t>
      </w:r>
      <w:r w:rsidRPr="00764E84">
        <w:rPr>
          <w:b/>
          <w:bCs/>
        </w:rPr>
        <w:t>bottom center</w:t>
      </w:r>
      <w:r w:rsidRPr="00764E84">
        <w:t xml:space="preserve"> of each page</w:t>
      </w:r>
    </w:p>
    <w:p w14:paraId="462BA691" w14:textId="77777777" w:rsidR="00764E84" w:rsidRPr="00764E84" w:rsidRDefault="00764E84" w:rsidP="00764E84">
      <w:pPr>
        <w:numPr>
          <w:ilvl w:val="0"/>
          <w:numId w:val="11"/>
        </w:numPr>
      </w:pPr>
      <w:r w:rsidRPr="00764E84">
        <w:t xml:space="preserve">On the </w:t>
      </w:r>
      <w:r w:rsidRPr="00764E84">
        <w:rPr>
          <w:b/>
          <w:bCs/>
        </w:rPr>
        <w:t>title page</w:t>
      </w:r>
      <w:r w:rsidRPr="00764E84">
        <w:t xml:space="preserve"> immediately below the document title</w:t>
      </w:r>
    </w:p>
    <w:p w14:paraId="13A1ECEF" w14:textId="77777777" w:rsidR="00764E84" w:rsidRPr="00764E84" w:rsidRDefault="00764E84" w:rsidP="00764E84">
      <w:pPr>
        <w:rPr>
          <w:b/>
          <w:bCs/>
        </w:rPr>
      </w:pPr>
      <w:r w:rsidRPr="00764E84">
        <w:rPr>
          <w:b/>
          <w:bCs/>
        </w:rPr>
        <w:t>3. Combination Markings</w:t>
      </w:r>
    </w:p>
    <w:p w14:paraId="460B41A6" w14:textId="77777777" w:rsidR="00764E84" w:rsidRPr="00764E84" w:rsidRDefault="00764E84" w:rsidP="00764E84">
      <w:r w:rsidRPr="00764E84">
        <w:t>When applicable, documents must include combined labels such as:</w:t>
      </w:r>
    </w:p>
    <w:p w14:paraId="38E25951" w14:textId="77777777" w:rsidR="00764E84" w:rsidRPr="00764E84" w:rsidRDefault="00764E84" w:rsidP="00764E84">
      <w:pPr>
        <w:numPr>
          <w:ilvl w:val="0"/>
          <w:numId w:val="12"/>
        </w:numPr>
      </w:pPr>
      <w:r w:rsidRPr="00764E84">
        <w:rPr>
          <w:b/>
          <w:bCs/>
        </w:rPr>
        <w:t>CUI // SP-PRIVACY</w:t>
      </w:r>
    </w:p>
    <w:p w14:paraId="5E89545C" w14:textId="77777777" w:rsidR="00764E84" w:rsidRPr="00764E84" w:rsidRDefault="00764E84" w:rsidP="00764E84">
      <w:pPr>
        <w:numPr>
          <w:ilvl w:val="0"/>
          <w:numId w:val="12"/>
        </w:numPr>
      </w:pPr>
      <w:r w:rsidRPr="00764E84">
        <w:rPr>
          <w:b/>
          <w:bCs/>
        </w:rPr>
        <w:t>CUI // SP-CRIT-INFRA</w:t>
      </w:r>
    </w:p>
    <w:p w14:paraId="557648C1" w14:textId="77777777" w:rsidR="00764E84" w:rsidRPr="00764E84" w:rsidRDefault="00764E84" w:rsidP="00764E84">
      <w:pPr>
        <w:numPr>
          <w:ilvl w:val="0"/>
          <w:numId w:val="12"/>
        </w:numPr>
      </w:pPr>
      <w:r w:rsidRPr="00764E84">
        <w:rPr>
          <w:b/>
          <w:bCs/>
        </w:rPr>
        <w:t>CUI // SP-LAW-ENF</w:t>
      </w:r>
    </w:p>
    <w:p w14:paraId="35D1ED34" w14:textId="77777777" w:rsidR="00764E84" w:rsidRPr="00764E84" w:rsidRDefault="00764E84" w:rsidP="00764E84">
      <w:r w:rsidRPr="00764E84">
        <w:lastRenderedPageBreak/>
        <w:t>These reflect additional sensitivity categories tied to privacy, critical infrastructure, or law enforcement content.</w:t>
      </w:r>
    </w:p>
    <w:p w14:paraId="5185BC9B" w14:textId="77777777" w:rsidR="00764E84" w:rsidRPr="00764E84" w:rsidRDefault="00764E84" w:rsidP="00764E84">
      <w:pPr>
        <w:rPr>
          <w:b/>
          <w:bCs/>
        </w:rPr>
      </w:pPr>
      <w:r w:rsidRPr="00764E84">
        <w:rPr>
          <w:b/>
          <w:bCs/>
        </w:rPr>
        <w:t>4. Derivative Classification Practices</w:t>
      </w:r>
    </w:p>
    <w:p w14:paraId="12A1628C" w14:textId="77777777" w:rsidR="00764E84" w:rsidRPr="00764E84" w:rsidRDefault="00764E84" w:rsidP="00764E84">
      <w:r w:rsidRPr="00764E84">
        <w:t>Although documents are CUI rather than classified:</w:t>
      </w:r>
    </w:p>
    <w:p w14:paraId="544E5F56" w14:textId="77777777" w:rsidR="00764E84" w:rsidRPr="00764E84" w:rsidRDefault="00764E84" w:rsidP="00764E84">
      <w:pPr>
        <w:numPr>
          <w:ilvl w:val="0"/>
          <w:numId w:val="13"/>
        </w:numPr>
      </w:pPr>
      <w:r w:rsidRPr="00764E84">
        <w:t xml:space="preserve">Teams must follow </w:t>
      </w:r>
      <w:r w:rsidRPr="00764E84">
        <w:rPr>
          <w:b/>
          <w:bCs/>
        </w:rPr>
        <w:t>derivative marking discipline</w:t>
      </w:r>
      <w:r w:rsidRPr="00764E84">
        <w:t>, ensuring the highest required marking is applied across the entire document.</w:t>
      </w:r>
    </w:p>
    <w:p w14:paraId="5DAC5536" w14:textId="77777777" w:rsidR="00764E84" w:rsidRPr="00764E84" w:rsidRDefault="00764E84" w:rsidP="00764E84">
      <w:pPr>
        <w:numPr>
          <w:ilvl w:val="0"/>
          <w:numId w:val="13"/>
        </w:numPr>
      </w:pPr>
      <w:r w:rsidRPr="00764E84">
        <w:t>Any content originating from existing protected sources must retain or exceed its original marking.</w:t>
      </w:r>
    </w:p>
    <w:p w14:paraId="374DD2D5" w14:textId="77777777" w:rsidR="00764E84" w:rsidRPr="00764E84" w:rsidRDefault="00764E84" w:rsidP="00764E84">
      <w:pPr>
        <w:rPr>
          <w:b/>
          <w:bCs/>
        </w:rPr>
      </w:pPr>
      <w:r w:rsidRPr="00764E84">
        <w:rPr>
          <w:b/>
          <w:bCs/>
        </w:rPr>
        <w:t>5. Handling &amp; Distribution</w:t>
      </w:r>
    </w:p>
    <w:p w14:paraId="3F9E0388" w14:textId="77777777" w:rsidR="00764E84" w:rsidRPr="00764E84" w:rsidRDefault="00764E84" w:rsidP="00764E84">
      <w:pPr>
        <w:numPr>
          <w:ilvl w:val="0"/>
          <w:numId w:val="14"/>
        </w:numPr>
      </w:pPr>
      <w:r w:rsidRPr="00764E84">
        <w:t xml:space="preserve">Documents containing CUI may only be shared through </w:t>
      </w:r>
      <w:r w:rsidRPr="00764E84">
        <w:rPr>
          <w:b/>
          <w:bCs/>
        </w:rPr>
        <w:t>authorized judiciary systems</w:t>
      </w:r>
      <w:r w:rsidRPr="00764E84">
        <w:t>, including secure SharePoint, approved cloud repositories, or encrypted email channels.</w:t>
      </w:r>
    </w:p>
    <w:p w14:paraId="2BFA3D31" w14:textId="77777777" w:rsidR="00764E84" w:rsidRPr="00764E84" w:rsidRDefault="00764E84" w:rsidP="00764E84">
      <w:pPr>
        <w:numPr>
          <w:ilvl w:val="0"/>
          <w:numId w:val="14"/>
        </w:numPr>
      </w:pPr>
      <w:r w:rsidRPr="00764E84">
        <w:t>Exporting or distributing files via nonapproved methods is prohibited.</w:t>
      </w:r>
    </w:p>
    <w:p w14:paraId="3A0A50E6" w14:textId="77777777" w:rsidR="00764E84" w:rsidRPr="00764E84" w:rsidRDefault="00764E84" w:rsidP="00764E84">
      <w:r w:rsidRPr="00764E84">
        <w:pict w14:anchorId="234784A7">
          <v:rect id="_x0000_i1074" style="width:0;height:1.5pt" o:hralign="center" o:hrstd="t" o:hr="t" fillcolor="#a0a0a0" stroked="f"/>
        </w:pict>
      </w:r>
    </w:p>
    <w:p w14:paraId="38CE6810" w14:textId="77777777" w:rsidR="00764E84" w:rsidRPr="00764E84" w:rsidRDefault="00764E84" w:rsidP="00764E84">
      <w:pPr>
        <w:rPr>
          <w:b/>
          <w:bCs/>
        </w:rPr>
      </w:pPr>
      <w:r w:rsidRPr="00764E84">
        <w:rPr>
          <w:b/>
          <w:bCs/>
        </w:rPr>
        <w:t>II. Submission Format Requirements</w:t>
      </w:r>
    </w:p>
    <w:p w14:paraId="617B05DA" w14:textId="77777777" w:rsidR="00764E84" w:rsidRPr="00764E84" w:rsidRDefault="00764E84" w:rsidP="00764E84">
      <w:r w:rsidRPr="00764E84">
        <w:t>05_Security_Markings_and_Submis…</w:t>
      </w:r>
    </w:p>
    <w:p w14:paraId="479C6672" w14:textId="77777777" w:rsidR="00764E84" w:rsidRPr="00764E84" w:rsidRDefault="00764E84" w:rsidP="00764E84">
      <w:r w:rsidRPr="00764E84">
        <w:t>To maintain consistency, accessibility, and compliance across all program documentation, contributors must adhere to the following formatting and file submission standards.</w:t>
      </w:r>
    </w:p>
    <w:p w14:paraId="5612EC9E" w14:textId="77777777" w:rsidR="00764E84" w:rsidRPr="00764E84" w:rsidRDefault="00764E84" w:rsidP="00764E84">
      <w:r w:rsidRPr="00764E84">
        <w:pict w14:anchorId="09B8C959">
          <v:rect id="_x0000_i1075" style="width:0;height:1.5pt" o:hralign="center" o:hrstd="t" o:hr="t" fillcolor="#a0a0a0" stroked="f"/>
        </w:pict>
      </w:r>
    </w:p>
    <w:p w14:paraId="2F0C54FF" w14:textId="77777777" w:rsidR="00764E84" w:rsidRPr="00764E84" w:rsidRDefault="00764E84" w:rsidP="00764E84">
      <w:pPr>
        <w:rPr>
          <w:b/>
          <w:bCs/>
        </w:rPr>
      </w:pPr>
      <w:r w:rsidRPr="00764E84">
        <w:rPr>
          <w:b/>
          <w:bCs/>
        </w:rPr>
        <w:t>1. File Type Requirements</w:t>
      </w:r>
    </w:p>
    <w:p w14:paraId="07258E30" w14:textId="77777777" w:rsidR="00764E84" w:rsidRPr="00764E84" w:rsidRDefault="00764E84" w:rsidP="00764E84">
      <w:r w:rsidRPr="00764E84">
        <w:t xml:space="preserve">All documents must be submitted in </w:t>
      </w:r>
      <w:r w:rsidRPr="00764E84">
        <w:rPr>
          <w:b/>
          <w:bCs/>
        </w:rPr>
        <w:t>Microsoft Word (.docx)</w:t>
      </w:r>
      <w:r w:rsidRPr="00764E84">
        <w:t xml:space="preserve"> format unless explicitly authorized otherwise.</w:t>
      </w:r>
      <w:r w:rsidRPr="00764E84">
        <w:br/>
        <w:t>Other formats (PDF, Excel, Visio) may only be used for:</w:t>
      </w:r>
    </w:p>
    <w:p w14:paraId="46CC68DB" w14:textId="77777777" w:rsidR="00764E84" w:rsidRPr="00764E84" w:rsidRDefault="00764E84" w:rsidP="00764E84">
      <w:pPr>
        <w:numPr>
          <w:ilvl w:val="0"/>
          <w:numId w:val="15"/>
        </w:numPr>
      </w:pPr>
      <w:r w:rsidRPr="00764E84">
        <w:t>Appendices</w:t>
      </w:r>
    </w:p>
    <w:p w14:paraId="2ADF73D9" w14:textId="77777777" w:rsidR="00764E84" w:rsidRPr="00764E84" w:rsidRDefault="00764E84" w:rsidP="00764E84">
      <w:pPr>
        <w:numPr>
          <w:ilvl w:val="0"/>
          <w:numId w:val="15"/>
        </w:numPr>
      </w:pPr>
      <w:r w:rsidRPr="00764E84">
        <w:t>Architectural diagrams</w:t>
      </w:r>
    </w:p>
    <w:p w14:paraId="596C20F3" w14:textId="77777777" w:rsidR="00764E84" w:rsidRPr="00764E84" w:rsidRDefault="00764E84" w:rsidP="00764E84">
      <w:pPr>
        <w:numPr>
          <w:ilvl w:val="0"/>
          <w:numId w:val="15"/>
        </w:numPr>
      </w:pPr>
      <w:r w:rsidRPr="00764E84">
        <w:t>Spreadsheets or data tables</w:t>
      </w:r>
    </w:p>
    <w:p w14:paraId="2438F14E" w14:textId="77777777" w:rsidR="00764E84" w:rsidRPr="00764E84" w:rsidRDefault="00764E84" w:rsidP="00764E84">
      <w:pPr>
        <w:numPr>
          <w:ilvl w:val="0"/>
          <w:numId w:val="15"/>
        </w:numPr>
      </w:pPr>
      <w:r w:rsidRPr="00764E84">
        <w:t>ATO-related evidence artifacts</w:t>
      </w:r>
    </w:p>
    <w:p w14:paraId="378E0DCF" w14:textId="77777777" w:rsidR="00764E84" w:rsidRPr="00764E84" w:rsidRDefault="00764E84" w:rsidP="00764E84">
      <w:r w:rsidRPr="00764E84">
        <w:t xml:space="preserve">The authoritative narrative version must remain in </w:t>
      </w:r>
      <w:r w:rsidRPr="00764E84">
        <w:rPr>
          <w:b/>
          <w:bCs/>
        </w:rPr>
        <w:t>.docx</w:t>
      </w:r>
      <w:r w:rsidRPr="00764E84">
        <w:t>.</w:t>
      </w:r>
    </w:p>
    <w:p w14:paraId="5FB49B2F" w14:textId="77777777" w:rsidR="00764E84" w:rsidRPr="00764E84" w:rsidRDefault="00764E84" w:rsidP="00764E84">
      <w:r w:rsidRPr="00764E84">
        <w:pict w14:anchorId="1111042C">
          <v:rect id="_x0000_i1076" style="width:0;height:1.5pt" o:hralign="center" o:hrstd="t" o:hr="t" fillcolor="#a0a0a0" stroked="f"/>
        </w:pict>
      </w:r>
    </w:p>
    <w:p w14:paraId="2EB243E0" w14:textId="77777777" w:rsidR="00764E84" w:rsidRPr="00764E84" w:rsidRDefault="00764E84" w:rsidP="00764E84">
      <w:pPr>
        <w:rPr>
          <w:b/>
          <w:bCs/>
        </w:rPr>
      </w:pPr>
      <w:r w:rsidRPr="00764E84">
        <w:rPr>
          <w:b/>
          <w:bCs/>
        </w:rPr>
        <w:t>2. Formatting Standards</w:t>
      </w:r>
    </w:p>
    <w:p w14:paraId="07E2AE23" w14:textId="77777777" w:rsidR="00764E84" w:rsidRPr="00764E84" w:rsidRDefault="00764E84" w:rsidP="00764E84">
      <w:pPr>
        <w:rPr>
          <w:b/>
          <w:bCs/>
        </w:rPr>
      </w:pPr>
      <w:r w:rsidRPr="00764E84">
        <w:rPr>
          <w:b/>
          <w:bCs/>
        </w:rPr>
        <w:lastRenderedPageBreak/>
        <w:t>Text Requirements</w:t>
      </w:r>
    </w:p>
    <w:p w14:paraId="1E3F2C50" w14:textId="77777777" w:rsidR="00764E84" w:rsidRPr="00764E84" w:rsidRDefault="00764E84" w:rsidP="00764E84">
      <w:pPr>
        <w:numPr>
          <w:ilvl w:val="0"/>
          <w:numId w:val="16"/>
        </w:numPr>
      </w:pPr>
      <w:r w:rsidRPr="00764E84">
        <w:t xml:space="preserve">All content must be in </w:t>
      </w:r>
      <w:r w:rsidRPr="00764E84">
        <w:rPr>
          <w:b/>
          <w:bCs/>
        </w:rPr>
        <w:t>black text only</w:t>
      </w:r>
      <w:r w:rsidRPr="00764E84">
        <w:t>, including headings, tables, and captions.</w:t>
      </w:r>
    </w:p>
    <w:p w14:paraId="7893CA5B" w14:textId="77777777" w:rsidR="00764E84" w:rsidRPr="00764E84" w:rsidRDefault="00764E84" w:rsidP="00764E84">
      <w:pPr>
        <w:numPr>
          <w:ilvl w:val="0"/>
          <w:numId w:val="16"/>
        </w:numPr>
      </w:pPr>
      <w:r w:rsidRPr="00764E84">
        <w:t>Avoid color-coded callouts, highlights, or annotations unless specifically requested for comment cycles.</w:t>
      </w:r>
    </w:p>
    <w:p w14:paraId="58C70855" w14:textId="77777777" w:rsidR="00764E84" w:rsidRPr="00764E84" w:rsidRDefault="00764E84" w:rsidP="00764E84">
      <w:pPr>
        <w:numPr>
          <w:ilvl w:val="0"/>
          <w:numId w:val="16"/>
        </w:numPr>
      </w:pPr>
      <w:r w:rsidRPr="00764E84">
        <w:t>Fonts must follow AOUSC standard conventions (e.g., Calibri or Times New Roman, 11pt unless otherwise specified).</w:t>
      </w:r>
    </w:p>
    <w:p w14:paraId="669787B5" w14:textId="77777777" w:rsidR="00764E84" w:rsidRPr="00764E84" w:rsidRDefault="00764E84" w:rsidP="00764E84">
      <w:pPr>
        <w:rPr>
          <w:b/>
          <w:bCs/>
        </w:rPr>
      </w:pPr>
      <w:r w:rsidRPr="00764E84">
        <w:rPr>
          <w:b/>
          <w:bCs/>
        </w:rPr>
        <w:t>Document Structure</w:t>
      </w:r>
    </w:p>
    <w:p w14:paraId="5E3E1AFF" w14:textId="77777777" w:rsidR="00764E84" w:rsidRPr="00764E84" w:rsidRDefault="00764E84" w:rsidP="00764E84">
      <w:r w:rsidRPr="00764E84">
        <w:t>Each document should include, where applicable:</w:t>
      </w:r>
    </w:p>
    <w:p w14:paraId="0F9E863A" w14:textId="77777777" w:rsidR="00764E84" w:rsidRPr="00764E84" w:rsidRDefault="00764E84" w:rsidP="00764E84">
      <w:pPr>
        <w:numPr>
          <w:ilvl w:val="0"/>
          <w:numId w:val="17"/>
        </w:numPr>
      </w:pPr>
      <w:r w:rsidRPr="00764E84">
        <w:t>Title page</w:t>
      </w:r>
    </w:p>
    <w:p w14:paraId="4F900D86" w14:textId="77777777" w:rsidR="00764E84" w:rsidRPr="00764E84" w:rsidRDefault="00764E84" w:rsidP="00764E84">
      <w:pPr>
        <w:numPr>
          <w:ilvl w:val="0"/>
          <w:numId w:val="17"/>
        </w:numPr>
      </w:pPr>
      <w:r w:rsidRPr="00764E84">
        <w:t>Version number and date</w:t>
      </w:r>
    </w:p>
    <w:p w14:paraId="6463BF32" w14:textId="77777777" w:rsidR="00764E84" w:rsidRPr="00764E84" w:rsidRDefault="00764E84" w:rsidP="00764E84">
      <w:pPr>
        <w:numPr>
          <w:ilvl w:val="0"/>
          <w:numId w:val="17"/>
        </w:numPr>
      </w:pPr>
      <w:r w:rsidRPr="00764E84">
        <w:t>Security marking</w:t>
      </w:r>
    </w:p>
    <w:p w14:paraId="61AAC21F" w14:textId="77777777" w:rsidR="00764E84" w:rsidRPr="00764E84" w:rsidRDefault="00764E84" w:rsidP="00764E84">
      <w:pPr>
        <w:numPr>
          <w:ilvl w:val="0"/>
          <w:numId w:val="17"/>
        </w:numPr>
      </w:pPr>
      <w:r w:rsidRPr="00764E84">
        <w:t>Table of contents (for documents &gt;5 pages)</w:t>
      </w:r>
    </w:p>
    <w:p w14:paraId="6EE5FABF" w14:textId="77777777" w:rsidR="00764E84" w:rsidRPr="00764E84" w:rsidRDefault="00764E84" w:rsidP="00764E84">
      <w:pPr>
        <w:numPr>
          <w:ilvl w:val="0"/>
          <w:numId w:val="17"/>
        </w:numPr>
      </w:pPr>
      <w:r w:rsidRPr="00764E84">
        <w:t>Revision history</w:t>
      </w:r>
    </w:p>
    <w:p w14:paraId="07D16947" w14:textId="77777777" w:rsidR="00764E84" w:rsidRPr="00764E84" w:rsidRDefault="00764E84" w:rsidP="00764E84">
      <w:pPr>
        <w:numPr>
          <w:ilvl w:val="0"/>
          <w:numId w:val="17"/>
        </w:numPr>
      </w:pPr>
      <w:r w:rsidRPr="00764E84">
        <w:t>Author and reviewer attribution</w:t>
      </w:r>
    </w:p>
    <w:p w14:paraId="07C06DE3" w14:textId="77777777" w:rsidR="00764E84" w:rsidRPr="00764E84" w:rsidRDefault="00764E84" w:rsidP="00764E84">
      <w:pPr>
        <w:rPr>
          <w:b/>
          <w:bCs/>
        </w:rPr>
      </w:pPr>
      <w:r w:rsidRPr="00764E84">
        <w:rPr>
          <w:b/>
          <w:bCs/>
        </w:rPr>
        <w:t>Page Limits and Content Boundaries</w:t>
      </w:r>
    </w:p>
    <w:p w14:paraId="7C444D91" w14:textId="77777777" w:rsidR="00764E84" w:rsidRPr="00764E84" w:rsidRDefault="00764E84" w:rsidP="00764E84">
      <w:r w:rsidRPr="00764E84">
        <w:t>Narrative sections must adhere to page limits and file-size constraints specified in AOUSC guidance, proposal requests, or technical instructions.</w:t>
      </w:r>
      <w:r w:rsidRPr="00764E84">
        <w:br/>
        <w:t>Examples include:</w:t>
      </w:r>
    </w:p>
    <w:p w14:paraId="6360A50A" w14:textId="77777777" w:rsidR="00764E84" w:rsidRPr="00764E84" w:rsidRDefault="00764E84" w:rsidP="00764E84">
      <w:pPr>
        <w:numPr>
          <w:ilvl w:val="0"/>
          <w:numId w:val="18"/>
        </w:numPr>
      </w:pPr>
      <w:r w:rsidRPr="00764E84">
        <w:rPr>
          <w:b/>
          <w:bCs/>
        </w:rPr>
        <w:t>Maximum file size</w:t>
      </w:r>
      <w:r w:rsidRPr="00764E84">
        <w:t xml:space="preserve"> limits for large submissions</w:t>
      </w:r>
    </w:p>
    <w:p w14:paraId="0DA86A18" w14:textId="77777777" w:rsidR="00764E84" w:rsidRPr="00764E84" w:rsidRDefault="00764E84" w:rsidP="00764E84">
      <w:pPr>
        <w:numPr>
          <w:ilvl w:val="0"/>
          <w:numId w:val="18"/>
        </w:numPr>
      </w:pPr>
      <w:r w:rsidRPr="00764E84">
        <w:rPr>
          <w:b/>
          <w:bCs/>
        </w:rPr>
        <w:t>Page limits</w:t>
      </w:r>
      <w:r w:rsidRPr="00764E84">
        <w:t xml:space="preserve"> for executive summaries, narratives, or technical appendices</w:t>
      </w:r>
    </w:p>
    <w:p w14:paraId="10FADF0E" w14:textId="77777777" w:rsidR="00764E84" w:rsidRPr="00764E84" w:rsidRDefault="00764E84" w:rsidP="00764E84">
      <w:r w:rsidRPr="00764E84">
        <w:t>Content exceeding the permitted limits may be rejected without review.</w:t>
      </w:r>
    </w:p>
    <w:p w14:paraId="034BE8BE" w14:textId="77777777" w:rsidR="00764E84" w:rsidRPr="00764E84" w:rsidRDefault="00764E84" w:rsidP="00764E84">
      <w:r w:rsidRPr="00764E84">
        <w:pict w14:anchorId="54D9BF3C">
          <v:rect id="_x0000_i1077" style="width:0;height:1.5pt" o:hralign="center" o:hrstd="t" o:hr="t" fillcolor="#a0a0a0" stroked="f"/>
        </w:pict>
      </w:r>
    </w:p>
    <w:p w14:paraId="122C6D89" w14:textId="77D0481C" w:rsidR="00764E84" w:rsidRPr="00764E84" w:rsidRDefault="00764E84" w:rsidP="00764E84">
      <w:pPr>
        <w:rPr>
          <w:b/>
          <w:bCs/>
        </w:rPr>
      </w:pPr>
      <w:r w:rsidRPr="00764E84">
        <w:rPr>
          <w:b/>
          <w:bCs/>
        </w:rPr>
        <w:t>III. Naming Conventions &amp; Version Control</w:t>
      </w:r>
    </w:p>
    <w:p w14:paraId="4D72D033" w14:textId="77777777" w:rsidR="00764E84" w:rsidRPr="00764E84" w:rsidRDefault="00764E84" w:rsidP="00764E84">
      <w:pPr>
        <w:rPr>
          <w:b/>
          <w:bCs/>
        </w:rPr>
      </w:pPr>
      <w:r w:rsidRPr="00764E84">
        <w:rPr>
          <w:b/>
          <w:bCs/>
        </w:rPr>
        <w:t>1. File Naming Format</w:t>
      </w:r>
    </w:p>
    <w:p w14:paraId="48AA248C" w14:textId="77777777" w:rsidR="00764E84" w:rsidRPr="00764E84" w:rsidRDefault="00764E84" w:rsidP="00764E84">
      <w:r w:rsidRPr="00764E84">
        <w:t>Documents must follow a judiciary-standard naming convention:</w:t>
      </w:r>
    </w:p>
    <w:p w14:paraId="4248D78A" w14:textId="77777777" w:rsidR="00764E84" w:rsidRPr="00764E84" w:rsidRDefault="00764E84" w:rsidP="00764E84">
      <w:r w:rsidRPr="00764E84">
        <w:rPr>
          <w:b/>
          <w:bCs/>
        </w:rPr>
        <w:t>ProgramAreaProgramAreaProgramArea</w:t>
      </w:r>
      <w:r w:rsidRPr="00764E84">
        <w:rPr>
          <w:b/>
          <w:bCs/>
          <w:i/>
          <w:iCs/>
        </w:rPr>
        <w:t>DocumentTypeDocumentTypeDocumentType</w:t>
      </w:r>
      <w:r w:rsidRPr="00764E84">
        <w:rPr>
          <w:b/>
          <w:bCs/>
        </w:rPr>
        <w:t>CourtOrTeamCourtOrTeamCourtOrTeam_YYYYMMDDYYYYMMDDYYYYMMDD_v#.#.docx</w:t>
      </w:r>
    </w:p>
    <w:p w14:paraId="7F81AA50" w14:textId="77777777" w:rsidR="00764E84" w:rsidRPr="00764E84" w:rsidRDefault="00764E84" w:rsidP="00764E84">
      <w:r w:rsidRPr="00764E84">
        <w:t>Examples:</w:t>
      </w:r>
    </w:p>
    <w:p w14:paraId="2C6FAF75" w14:textId="77777777" w:rsidR="00764E84" w:rsidRPr="00764E84" w:rsidRDefault="00764E84" w:rsidP="00764E84">
      <w:pPr>
        <w:numPr>
          <w:ilvl w:val="0"/>
          <w:numId w:val="19"/>
        </w:numPr>
      </w:pPr>
      <w:r w:rsidRPr="00764E84">
        <w:rPr>
          <w:b/>
          <w:bCs/>
        </w:rPr>
        <w:lastRenderedPageBreak/>
        <w:t>Security_Architecture_AO_v20251204_v1.1.docx</w:t>
      </w:r>
    </w:p>
    <w:p w14:paraId="53AAE0A9" w14:textId="77777777" w:rsidR="00764E84" w:rsidRPr="00764E84" w:rsidRDefault="00764E84" w:rsidP="00764E84">
      <w:pPr>
        <w:numPr>
          <w:ilvl w:val="0"/>
          <w:numId w:val="19"/>
        </w:numPr>
      </w:pPr>
      <w:r w:rsidRPr="00764E84">
        <w:rPr>
          <w:b/>
          <w:bCs/>
        </w:rPr>
        <w:t>Migration_Runbook_Court-DC_v20260112_v2.0.docx</w:t>
      </w:r>
    </w:p>
    <w:p w14:paraId="5D79A655" w14:textId="77777777" w:rsidR="00764E84" w:rsidRPr="00764E84" w:rsidRDefault="00764E84" w:rsidP="00764E84">
      <w:pPr>
        <w:rPr>
          <w:b/>
          <w:bCs/>
        </w:rPr>
      </w:pPr>
      <w:r w:rsidRPr="00764E84">
        <w:rPr>
          <w:b/>
          <w:bCs/>
        </w:rPr>
        <w:t>2. Version Control</w:t>
      </w:r>
    </w:p>
    <w:p w14:paraId="1EEEFD26" w14:textId="77777777" w:rsidR="00764E84" w:rsidRPr="00764E84" w:rsidRDefault="00764E84" w:rsidP="00764E84">
      <w:pPr>
        <w:numPr>
          <w:ilvl w:val="0"/>
          <w:numId w:val="20"/>
        </w:numPr>
      </w:pPr>
      <w:r w:rsidRPr="00764E84">
        <w:t>Major versions reflect substantive changes (v1.0 → v2.0).</w:t>
      </w:r>
    </w:p>
    <w:p w14:paraId="51724E5B" w14:textId="77777777" w:rsidR="00764E84" w:rsidRPr="00764E84" w:rsidRDefault="00764E84" w:rsidP="00764E84">
      <w:pPr>
        <w:numPr>
          <w:ilvl w:val="0"/>
          <w:numId w:val="20"/>
        </w:numPr>
      </w:pPr>
      <w:r w:rsidRPr="00764E84">
        <w:t>Minor versions reflect editorial or incremental updates (v2.0 → v2.1).</w:t>
      </w:r>
    </w:p>
    <w:p w14:paraId="2934D1B3" w14:textId="77777777" w:rsidR="00764E84" w:rsidRPr="00764E84" w:rsidRDefault="00764E84" w:rsidP="00764E84">
      <w:pPr>
        <w:numPr>
          <w:ilvl w:val="0"/>
          <w:numId w:val="20"/>
        </w:numPr>
      </w:pPr>
      <w:r w:rsidRPr="00764E84">
        <w:t xml:space="preserve">Drafts may use suffixes such as </w:t>
      </w:r>
      <w:r w:rsidRPr="00764E84">
        <w:rPr>
          <w:b/>
          <w:bCs/>
        </w:rPr>
        <w:t>_Draft</w:t>
      </w:r>
      <w:r w:rsidRPr="00764E84">
        <w:t xml:space="preserve">, </w:t>
      </w:r>
      <w:r w:rsidRPr="00764E84">
        <w:rPr>
          <w:b/>
          <w:bCs/>
        </w:rPr>
        <w:t>_Review</w:t>
      </w:r>
      <w:r w:rsidRPr="00764E84">
        <w:t xml:space="preserve">, or </w:t>
      </w:r>
      <w:r w:rsidRPr="00764E84">
        <w:rPr>
          <w:b/>
          <w:bCs/>
        </w:rPr>
        <w:t>_Final</w:t>
      </w:r>
      <w:r w:rsidRPr="00764E84">
        <w:t xml:space="preserve"> only during pre-submission cycles.</w:t>
      </w:r>
    </w:p>
    <w:p w14:paraId="6A5D954B" w14:textId="77777777" w:rsidR="00764E84" w:rsidRPr="00764E84" w:rsidRDefault="00764E84" w:rsidP="00764E84">
      <w:pPr>
        <w:rPr>
          <w:b/>
          <w:bCs/>
        </w:rPr>
      </w:pPr>
      <w:r w:rsidRPr="00764E84">
        <w:rPr>
          <w:b/>
          <w:bCs/>
        </w:rPr>
        <w:t>3. Change Logs</w:t>
      </w:r>
    </w:p>
    <w:p w14:paraId="23355336" w14:textId="77777777" w:rsidR="00764E84" w:rsidRPr="00764E84" w:rsidRDefault="00764E84" w:rsidP="00764E84">
      <w:r w:rsidRPr="00764E84">
        <w:t>All documents must include:</w:t>
      </w:r>
    </w:p>
    <w:p w14:paraId="4FC606D9" w14:textId="77777777" w:rsidR="00764E84" w:rsidRPr="00764E84" w:rsidRDefault="00764E84" w:rsidP="00764E84">
      <w:pPr>
        <w:numPr>
          <w:ilvl w:val="0"/>
          <w:numId w:val="21"/>
        </w:numPr>
      </w:pPr>
      <w:r w:rsidRPr="00764E84">
        <w:t>A revision table</w:t>
      </w:r>
    </w:p>
    <w:p w14:paraId="7B019090" w14:textId="77777777" w:rsidR="00764E84" w:rsidRPr="00764E84" w:rsidRDefault="00764E84" w:rsidP="00764E84">
      <w:pPr>
        <w:numPr>
          <w:ilvl w:val="0"/>
          <w:numId w:val="21"/>
        </w:numPr>
      </w:pPr>
      <w:r w:rsidRPr="00764E84">
        <w:t>Summary of updates</w:t>
      </w:r>
    </w:p>
    <w:p w14:paraId="0613ED6F" w14:textId="77777777" w:rsidR="00764E84" w:rsidRPr="00764E84" w:rsidRDefault="00764E84" w:rsidP="00764E84">
      <w:pPr>
        <w:numPr>
          <w:ilvl w:val="0"/>
          <w:numId w:val="21"/>
        </w:numPr>
      </w:pPr>
      <w:r w:rsidRPr="00764E84">
        <w:t>Author and reviewer identification</w:t>
      </w:r>
    </w:p>
    <w:p w14:paraId="45887E63" w14:textId="77777777" w:rsidR="00764E84" w:rsidRPr="00764E84" w:rsidRDefault="00764E84" w:rsidP="00764E84">
      <w:pPr>
        <w:numPr>
          <w:ilvl w:val="0"/>
          <w:numId w:val="21"/>
        </w:numPr>
      </w:pPr>
      <w:r w:rsidRPr="00764E84">
        <w:t>Approval authority (CCoE Director or designee for technical documents)</w:t>
      </w:r>
    </w:p>
    <w:p w14:paraId="2065653F" w14:textId="77777777" w:rsidR="00764E84" w:rsidRPr="00764E84" w:rsidRDefault="00764E84" w:rsidP="00764E84">
      <w:r w:rsidRPr="00764E84">
        <w:pict w14:anchorId="408A43ED">
          <v:rect id="_x0000_i1078" style="width:0;height:1.5pt" o:hralign="center" o:hrstd="t" o:hr="t" fillcolor="#a0a0a0" stroked="f"/>
        </w:pict>
      </w:r>
    </w:p>
    <w:p w14:paraId="6CE9EE16" w14:textId="24471D36" w:rsidR="00764E84" w:rsidRPr="00764E84" w:rsidRDefault="00764E84" w:rsidP="00764E84">
      <w:pPr>
        <w:rPr>
          <w:b/>
          <w:bCs/>
        </w:rPr>
      </w:pPr>
      <w:r w:rsidRPr="00764E84">
        <w:rPr>
          <w:b/>
          <w:bCs/>
        </w:rPr>
        <w:t>IV. Submission Channels and Approval Workflow</w:t>
      </w:r>
    </w:p>
    <w:p w14:paraId="655FB7C7" w14:textId="77777777" w:rsidR="00764E84" w:rsidRPr="00764E84" w:rsidRDefault="00764E84" w:rsidP="00764E84">
      <w:r w:rsidRPr="00764E84">
        <w:t>To prevent version drift and ensure authoritative review:</w:t>
      </w:r>
    </w:p>
    <w:p w14:paraId="241A3BD0" w14:textId="77777777" w:rsidR="00764E84" w:rsidRPr="00764E84" w:rsidRDefault="00764E84" w:rsidP="00764E84">
      <w:pPr>
        <w:rPr>
          <w:b/>
          <w:bCs/>
        </w:rPr>
      </w:pPr>
      <w:r w:rsidRPr="00764E84">
        <w:rPr>
          <w:b/>
          <w:bCs/>
        </w:rPr>
        <w:t>1. Submission Channels</w:t>
      </w:r>
    </w:p>
    <w:p w14:paraId="1D757155" w14:textId="77777777" w:rsidR="00764E84" w:rsidRPr="00764E84" w:rsidRDefault="00764E84" w:rsidP="00764E84">
      <w:r w:rsidRPr="00764E84">
        <w:t>All documents must be submitted via:</w:t>
      </w:r>
    </w:p>
    <w:p w14:paraId="3D898A65" w14:textId="77777777" w:rsidR="00764E84" w:rsidRPr="00764E84" w:rsidRDefault="00764E84" w:rsidP="00764E84">
      <w:pPr>
        <w:numPr>
          <w:ilvl w:val="0"/>
          <w:numId w:val="22"/>
        </w:numPr>
      </w:pPr>
      <w:r w:rsidRPr="00764E84">
        <w:t>Judiciary-approved SharePoint repositories</w:t>
      </w:r>
    </w:p>
    <w:p w14:paraId="608F073A" w14:textId="77777777" w:rsidR="00764E84" w:rsidRPr="00764E84" w:rsidRDefault="00764E84" w:rsidP="00764E84">
      <w:pPr>
        <w:numPr>
          <w:ilvl w:val="0"/>
          <w:numId w:val="22"/>
        </w:numPr>
      </w:pPr>
      <w:r w:rsidRPr="00764E84">
        <w:t>AOUSC-secure file transfer systems</w:t>
      </w:r>
    </w:p>
    <w:p w14:paraId="6A15214C" w14:textId="77777777" w:rsidR="00764E84" w:rsidRPr="00764E84" w:rsidRDefault="00764E84" w:rsidP="00764E84">
      <w:pPr>
        <w:numPr>
          <w:ilvl w:val="0"/>
          <w:numId w:val="22"/>
        </w:numPr>
      </w:pPr>
      <w:r w:rsidRPr="00764E84">
        <w:t>Approved contractor portals (if applicable)</w:t>
      </w:r>
    </w:p>
    <w:p w14:paraId="47AB49A9" w14:textId="77777777" w:rsidR="00764E84" w:rsidRPr="00764E84" w:rsidRDefault="00764E84" w:rsidP="00764E84">
      <w:pPr>
        <w:numPr>
          <w:ilvl w:val="0"/>
          <w:numId w:val="22"/>
        </w:numPr>
      </w:pPr>
      <w:r w:rsidRPr="00764E84">
        <w:t>Email submissions only if encrypted and approved by AOUSC security</w:t>
      </w:r>
    </w:p>
    <w:p w14:paraId="1135A533" w14:textId="77777777" w:rsidR="00764E84" w:rsidRPr="00764E84" w:rsidRDefault="00764E84" w:rsidP="00764E84">
      <w:r w:rsidRPr="00764E84">
        <w:t>Unauthorized distribution platforms (e.g., personal cloud storage, external tools) are prohibited.</w:t>
      </w:r>
    </w:p>
    <w:p w14:paraId="520F4FF8" w14:textId="77777777" w:rsidR="00764E84" w:rsidRPr="00764E84" w:rsidRDefault="00764E84" w:rsidP="00764E84">
      <w:pPr>
        <w:rPr>
          <w:b/>
          <w:bCs/>
        </w:rPr>
      </w:pPr>
      <w:r w:rsidRPr="00764E84">
        <w:rPr>
          <w:b/>
          <w:bCs/>
        </w:rPr>
        <w:t>2. Review and Approval Workflow</w:t>
      </w:r>
    </w:p>
    <w:p w14:paraId="307BD102" w14:textId="77777777" w:rsidR="00764E84" w:rsidRPr="00764E84" w:rsidRDefault="00764E84" w:rsidP="00764E84">
      <w:pPr>
        <w:numPr>
          <w:ilvl w:val="0"/>
          <w:numId w:val="23"/>
        </w:numPr>
      </w:pPr>
      <w:r w:rsidRPr="00764E84">
        <w:t>Initial drafts submitted to the appropriate functional lead (Security, Network, Data, Migration, ITSM).</w:t>
      </w:r>
    </w:p>
    <w:p w14:paraId="190E137E" w14:textId="77777777" w:rsidR="00764E84" w:rsidRPr="00764E84" w:rsidRDefault="00764E84" w:rsidP="00764E84">
      <w:pPr>
        <w:numPr>
          <w:ilvl w:val="0"/>
          <w:numId w:val="23"/>
        </w:numPr>
      </w:pPr>
      <w:r w:rsidRPr="00764E84">
        <w:t xml:space="preserve">Consolidated review by the </w:t>
      </w:r>
      <w:r w:rsidRPr="00764E84">
        <w:rPr>
          <w:b/>
          <w:bCs/>
        </w:rPr>
        <w:t>CCoE Director</w:t>
      </w:r>
      <w:r w:rsidRPr="00764E84">
        <w:t xml:space="preserve"> or assigned governance authority.</w:t>
      </w:r>
    </w:p>
    <w:p w14:paraId="4C0E937A" w14:textId="77777777" w:rsidR="00764E84" w:rsidRPr="00764E84" w:rsidRDefault="00764E84" w:rsidP="00764E84">
      <w:pPr>
        <w:numPr>
          <w:ilvl w:val="0"/>
          <w:numId w:val="23"/>
        </w:numPr>
      </w:pPr>
      <w:r w:rsidRPr="00764E84">
        <w:lastRenderedPageBreak/>
        <w:t>Final approval by AOUSC program leadership where required.</w:t>
      </w:r>
    </w:p>
    <w:p w14:paraId="663C8CD4" w14:textId="77777777" w:rsidR="00764E84" w:rsidRPr="00764E84" w:rsidRDefault="00764E84" w:rsidP="00764E84">
      <w:pPr>
        <w:numPr>
          <w:ilvl w:val="0"/>
          <w:numId w:val="23"/>
        </w:numPr>
      </w:pPr>
      <w:r w:rsidRPr="00764E84">
        <w:t xml:space="preserve">Only </w:t>
      </w:r>
      <w:r w:rsidRPr="00764E84">
        <w:rPr>
          <w:b/>
          <w:bCs/>
        </w:rPr>
        <w:t>approved versions</w:t>
      </w:r>
      <w:r w:rsidRPr="00764E84">
        <w:t xml:space="preserve"> may be used for migration waves, ATO evidence, or operational deployment.</w:t>
      </w:r>
    </w:p>
    <w:p w14:paraId="3BF3953B" w14:textId="77777777" w:rsidR="00764E84" w:rsidRPr="00764E84" w:rsidRDefault="00764E84" w:rsidP="00764E84">
      <w:r w:rsidRPr="00764E84">
        <w:pict w14:anchorId="135CC0DA">
          <v:rect id="_x0000_i1079" style="width:0;height:1.5pt" o:hralign="center" o:hrstd="t" o:hr="t" fillcolor="#a0a0a0" stroked="f"/>
        </w:pict>
      </w:r>
    </w:p>
    <w:p w14:paraId="0AB0C7B6" w14:textId="77777777" w:rsidR="00764E84" w:rsidRPr="00764E84" w:rsidRDefault="00764E84" w:rsidP="00764E84">
      <w:pPr>
        <w:rPr>
          <w:b/>
          <w:bCs/>
        </w:rPr>
      </w:pPr>
      <w:r w:rsidRPr="00764E84">
        <w:rPr>
          <w:b/>
          <w:bCs/>
        </w:rPr>
        <w:t>V. Archiving &amp; Retention Requirements</w:t>
      </w:r>
    </w:p>
    <w:p w14:paraId="3AEA4B56" w14:textId="77777777" w:rsidR="00764E84" w:rsidRPr="00764E84" w:rsidRDefault="00764E84" w:rsidP="00764E84">
      <w:pPr>
        <w:rPr>
          <w:b/>
          <w:bCs/>
        </w:rPr>
      </w:pPr>
      <w:r w:rsidRPr="00764E84">
        <w:rPr>
          <w:b/>
          <w:bCs/>
        </w:rPr>
        <w:t>1. Archival</w:t>
      </w:r>
    </w:p>
    <w:p w14:paraId="49590140" w14:textId="77777777" w:rsidR="00764E84" w:rsidRPr="00764E84" w:rsidRDefault="00764E84" w:rsidP="00764E84">
      <w:r w:rsidRPr="00764E84">
        <w:t>All final versions must be archived in:</w:t>
      </w:r>
    </w:p>
    <w:p w14:paraId="7691DA60" w14:textId="77777777" w:rsidR="00764E84" w:rsidRPr="00764E84" w:rsidRDefault="00764E84" w:rsidP="00764E84">
      <w:pPr>
        <w:numPr>
          <w:ilvl w:val="0"/>
          <w:numId w:val="24"/>
        </w:numPr>
      </w:pPr>
      <w:r w:rsidRPr="00764E84">
        <w:t>AOUSC-designated repositories</w:t>
      </w:r>
    </w:p>
    <w:p w14:paraId="547384D1" w14:textId="77777777" w:rsidR="00764E84" w:rsidRPr="00764E84" w:rsidRDefault="00764E84" w:rsidP="00764E84">
      <w:pPr>
        <w:numPr>
          <w:ilvl w:val="0"/>
          <w:numId w:val="24"/>
        </w:numPr>
      </w:pPr>
      <w:r w:rsidRPr="00764E84">
        <w:t>CCoE documentation library</w:t>
      </w:r>
    </w:p>
    <w:p w14:paraId="6EBB2E26" w14:textId="77777777" w:rsidR="00764E84" w:rsidRPr="00764E84" w:rsidRDefault="00764E84" w:rsidP="00764E84">
      <w:pPr>
        <w:numPr>
          <w:ilvl w:val="0"/>
          <w:numId w:val="24"/>
        </w:numPr>
      </w:pPr>
      <w:r w:rsidRPr="00764E84">
        <w:t>Controlled-access folders for CUI content</w:t>
      </w:r>
    </w:p>
    <w:p w14:paraId="1DE65B0C" w14:textId="77777777" w:rsidR="00764E84" w:rsidRPr="00764E84" w:rsidRDefault="00764E84" w:rsidP="00764E84">
      <w:pPr>
        <w:rPr>
          <w:b/>
          <w:bCs/>
        </w:rPr>
      </w:pPr>
      <w:r w:rsidRPr="00764E84">
        <w:rPr>
          <w:b/>
          <w:bCs/>
        </w:rPr>
        <w:t>2. Retention</w:t>
      </w:r>
    </w:p>
    <w:p w14:paraId="293F9CEC" w14:textId="77777777" w:rsidR="00764E84" w:rsidRPr="00764E84" w:rsidRDefault="00764E84" w:rsidP="00764E84">
      <w:r w:rsidRPr="00764E84">
        <w:t>Documents must follow judiciary retention schedules aligned to:</w:t>
      </w:r>
    </w:p>
    <w:p w14:paraId="0873E11B" w14:textId="77777777" w:rsidR="00764E84" w:rsidRPr="00764E84" w:rsidRDefault="00764E84" w:rsidP="00764E84">
      <w:pPr>
        <w:numPr>
          <w:ilvl w:val="0"/>
          <w:numId w:val="25"/>
        </w:numPr>
      </w:pPr>
      <w:r w:rsidRPr="00764E84">
        <w:t>Federal records regulations</w:t>
      </w:r>
    </w:p>
    <w:p w14:paraId="608F7457" w14:textId="77777777" w:rsidR="00764E84" w:rsidRPr="00764E84" w:rsidRDefault="00764E84" w:rsidP="00764E84">
      <w:pPr>
        <w:numPr>
          <w:ilvl w:val="0"/>
          <w:numId w:val="25"/>
        </w:numPr>
      </w:pPr>
      <w:r w:rsidRPr="00764E84">
        <w:t>ATO evidence maintenance cycles</w:t>
      </w:r>
    </w:p>
    <w:p w14:paraId="7A6F1BE6" w14:textId="77777777" w:rsidR="00764E84" w:rsidRPr="00764E84" w:rsidRDefault="00764E84" w:rsidP="00764E84">
      <w:pPr>
        <w:numPr>
          <w:ilvl w:val="0"/>
          <w:numId w:val="25"/>
        </w:numPr>
      </w:pPr>
      <w:r w:rsidRPr="00764E84">
        <w:t>Security and compliance audits</w:t>
      </w:r>
    </w:p>
    <w:p w14:paraId="138E2EC8" w14:textId="77777777" w:rsidR="00764E84" w:rsidRPr="00764E84" w:rsidRDefault="00764E84" w:rsidP="00764E84">
      <w:r w:rsidRPr="00764E84">
        <w:pict w14:anchorId="685F384B">
          <v:rect id="_x0000_i1080" style="width:0;height:1.5pt" o:hralign="center" o:hrstd="t" o:hr="t" fillcolor="#a0a0a0" stroked="f"/>
        </w:pict>
      </w:r>
    </w:p>
    <w:p w14:paraId="50A57B9B" w14:textId="77777777" w:rsidR="00764E84" w:rsidRPr="00764E84" w:rsidRDefault="00764E84" w:rsidP="00764E84">
      <w:pPr>
        <w:rPr>
          <w:b/>
          <w:bCs/>
        </w:rPr>
      </w:pPr>
      <w:r w:rsidRPr="00764E84">
        <w:rPr>
          <w:b/>
          <w:bCs/>
        </w:rPr>
        <w:t>VI. Summary</w:t>
      </w:r>
    </w:p>
    <w:p w14:paraId="7783D80D" w14:textId="77777777" w:rsidR="00764E84" w:rsidRPr="00764E84" w:rsidRDefault="00764E84" w:rsidP="00764E84">
      <w:r w:rsidRPr="00764E84">
        <w:t>These Security Markings and Submission Conventions ensure that all program documentation is:</w:t>
      </w:r>
    </w:p>
    <w:p w14:paraId="18045666" w14:textId="77777777" w:rsidR="00764E84" w:rsidRPr="00764E84" w:rsidRDefault="00764E84" w:rsidP="00764E84">
      <w:pPr>
        <w:numPr>
          <w:ilvl w:val="0"/>
          <w:numId w:val="26"/>
        </w:numPr>
      </w:pPr>
      <w:r w:rsidRPr="00764E84">
        <w:t>Properly protected</w:t>
      </w:r>
    </w:p>
    <w:p w14:paraId="79733B47" w14:textId="77777777" w:rsidR="00764E84" w:rsidRPr="00764E84" w:rsidRDefault="00764E84" w:rsidP="00764E84">
      <w:pPr>
        <w:numPr>
          <w:ilvl w:val="0"/>
          <w:numId w:val="26"/>
        </w:numPr>
      </w:pPr>
      <w:r w:rsidRPr="00764E84">
        <w:t>Consistently formatted</w:t>
      </w:r>
    </w:p>
    <w:p w14:paraId="54B603C9" w14:textId="77777777" w:rsidR="00764E84" w:rsidRPr="00764E84" w:rsidRDefault="00764E84" w:rsidP="00764E84">
      <w:pPr>
        <w:numPr>
          <w:ilvl w:val="0"/>
          <w:numId w:val="26"/>
        </w:numPr>
      </w:pPr>
      <w:r w:rsidRPr="00764E84">
        <w:t>Traceable, reviewable, and compliant</w:t>
      </w:r>
    </w:p>
    <w:p w14:paraId="65BC0C8F" w14:textId="77777777" w:rsidR="00764E84" w:rsidRPr="00764E84" w:rsidRDefault="00764E84" w:rsidP="00764E84">
      <w:pPr>
        <w:numPr>
          <w:ilvl w:val="0"/>
          <w:numId w:val="26"/>
        </w:numPr>
      </w:pPr>
      <w:r w:rsidRPr="00764E84">
        <w:t>Ready for governance oversight, audit, and ATO submission</w:t>
      </w:r>
    </w:p>
    <w:p w14:paraId="7A3AC248" w14:textId="77777777" w:rsidR="00764E84" w:rsidRPr="00764E84" w:rsidRDefault="00764E84" w:rsidP="00764E84">
      <w:r w:rsidRPr="00764E84">
        <w:t>By adhering to these standards, stakeholders maintain information integrity, reduce review friction, and support a secure and efficient modernization effort across the Federal Judiciary.</w:t>
      </w:r>
    </w:p>
    <w:p w14:paraId="52CD2CC4" w14:textId="054DE1D5" w:rsidR="00686331" w:rsidRPr="00764E84" w:rsidRDefault="00686331" w:rsidP="00764E84"/>
    <w:sectPr w:rsidR="00686331" w:rsidRPr="00764E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D87B7A"/>
    <w:multiLevelType w:val="multilevel"/>
    <w:tmpl w:val="91E4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F09E5"/>
    <w:multiLevelType w:val="multilevel"/>
    <w:tmpl w:val="A6C8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1358CB"/>
    <w:multiLevelType w:val="multilevel"/>
    <w:tmpl w:val="5F66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B4103"/>
    <w:multiLevelType w:val="multilevel"/>
    <w:tmpl w:val="953C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76EB4"/>
    <w:multiLevelType w:val="multilevel"/>
    <w:tmpl w:val="8D5C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33024"/>
    <w:multiLevelType w:val="multilevel"/>
    <w:tmpl w:val="19705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297F2A"/>
    <w:multiLevelType w:val="multilevel"/>
    <w:tmpl w:val="6A78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65347E"/>
    <w:multiLevelType w:val="multilevel"/>
    <w:tmpl w:val="F726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D18DB"/>
    <w:multiLevelType w:val="multilevel"/>
    <w:tmpl w:val="9D30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3D151E"/>
    <w:multiLevelType w:val="multilevel"/>
    <w:tmpl w:val="8D78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D21809"/>
    <w:multiLevelType w:val="multilevel"/>
    <w:tmpl w:val="9E18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A80300"/>
    <w:multiLevelType w:val="multilevel"/>
    <w:tmpl w:val="7AFA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66D7F"/>
    <w:multiLevelType w:val="multilevel"/>
    <w:tmpl w:val="E596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9E70D3"/>
    <w:multiLevelType w:val="multilevel"/>
    <w:tmpl w:val="5CF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3730ED"/>
    <w:multiLevelType w:val="multilevel"/>
    <w:tmpl w:val="4866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6E00A9"/>
    <w:multiLevelType w:val="multilevel"/>
    <w:tmpl w:val="FA1A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CF77CC"/>
    <w:multiLevelType w:val="multilevel"/>
    <w:tmpl w:val="53C8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396378">
    <w:abstractNumId w:val="8"/>
  </w:num>
  <w:num w:numId="2" w16cid:durableId="224948805">
    <w:abstractNumId w:val="6"/>
  </w:num>
  <w:num w:numId="3" w16cid:durableId="1696996633">
    <w:abstractNumId w:val="5"/>
  </w:num>
  <w:num w:numId="4" w16cid:durableId="660306469">
    <w:abstractNumId w:val="4"/>
  </w:num>
  <w:num w:numId="5" w16cid:durableId="1602909204">
    <w:abstractNumId w:val="7"/>
  </w:num>
  <w:num w:numId="6" w16cid:durableId="286085760">
    <w:abstractNumId w:val="3"/>
  </w:num>
  <w:num w:numId="7" w16cid:durableId="852455009">
    <w:abstractNumId w:val="2"/>
  </w:num>
  <w:num w:numId="8" w16cid:durableId="1970620713">
    <w:abstractNumId w:val="1"/>
  </w:num>
  <w:num w:numId="9" w16cid:durableId="1017341777">
    <w:abstractNumId w:val="0"/>
  </w:num>
  <w:num w:numId="10" w16cid:durableId="749886227">
    <w:abstractNumId w:val="17"/>
  </w:num>
  <w:num w:numId="11" w16cid:durableId="1256938673">
    <w:abstractNumId w:val="18"/>
  </w:num>
  <w:num w:numId="12" w16cid:durableId="288324299">
    <w:abstractNumId w:val="15"/>
  </w:num>
  <w:num w:numId="13" w16cid:durableId="1636450210">
    <w:abstractNumId w:val="10"/>
  </w:num>
  <w:num w:numId="14" w16cid:durableId="401176743">
    <w:abstractNumId w:val="21"/>
  </w:num>
  <w:num w:numId="15" w16cid:durableId="81608528">
    <w:abstractNumId w:val="9"/>
  </w:num>
  <w:num w:numId="16" w16cid:durableId="1779909075">
    <w:abstractNumId w:val="14"/>
  </w:num>
  <w:num w:numId="17" w16cid:durableId="808014393">
    <w:abstractNumId w:val="25"/>
  </w:num>
  <w:num w:numId="18" w16cid:durableId="1855919165">
    <w:abstractNumId w:val="11"/>
  </w:num>
  <w:num w:numId="19" w16cid:durableId="175929201">
    <w:abstractNumId w:val="12"/>
  </w:num>
  <w:num w:numId="20" w16cid:durableId="348069418">
    <w:abstractNumId w:val="23"/>
  </w:num>
  <w:num w:numId="21" w16cid:durableId="865019465">
    <w:abstractNumId w:val="22"/>
  </w:num>
  <w:num w:numId="22" w16cid:durableId="1979647333">
    <w:abstractNumId w:val="24"/>
  </w:num>
  <w:num w:numId="23" w16cid:durableId="1259483183">
    <w:abstractNumId w:val="13"/>
  </w:num>
  <w:num w:numId="24" w16cid:durableId="1057243625">
    <w:abstractNumId w:val="16"/>
  </w:num>
  <w:num w:numId="25" w16cid:durableId="1514493068">
    <w:abstractNumId w:val="20"/>
  </w:num>
  <w:num w:numId="26" w16cid:durableId="16996943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6331"/>
    <w:rsid w:val="00764E84"/>
    <w:rsid w:val="00AA1D8D"/>
    <w:rsid w:val="00B47730"/>
    <w:rsid w:val="00B62B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26DABE"/>
  <w14:defaultImageDpi w14:val="300"/>
  <w15:docId w15:val="{E6008453-A5C9-4699-9B4C-D8071D68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530779">
      <w:bodyDiv w:val="1"/>
      <w:marLeft w:val="0"/>
      <w:marRight w:val="0"/>
      <w:marTop w:val="0"/>
      <w:marBottom w:val="0"/>
      <w:divBdr>
        <w:top w:val="none" w:sz="0" w:space="0" w:color="auto"/>
        <w:left w:val="none" w:sz="0" w:space="0" w:color="auto"/>
        <w:bottom w:val="none" w:sz="0" w:space="0" w:color="auto"/>
        <w:right w:val="none" w:sz="0" w:space="0" w:color="auto"/>
      </w:divBdr>
    </w:div>
    <w:div w:id="13678333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Theodore Gibson</cp:lastModifiedBy>
  <cp:revision>2</cp:revision>
  <dcterms:created xsi:type="dcterms:W3CDTF">2013-12-23T23:15:00Z</dcterms:created>
  <dcterms:modified xsi:type="dcterms:W3CDTF">2025-12-04T17:45:00Z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2492be90-af3d-4605-b41a-f49a659ab29c</vt:lpwstr>
  </property>
</Properties>
</file>