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WSFC Stretch to AWS (Single-Subnet AG) — High-Level Plan</w:t>
      </w:r>
    </w:p>
    <w:p/>
    <w:p/>
    <w:p>
      <w:r>
        <w:t>&gt; Scope reminder: Extend an on‑prem Windows Server Failover Cluster (WSFC) hosting **SQL Server Always On AG** into **AWS** (single subnet in AWS). **No DNN**. Use a **VNN listener** fronted by an **AWS Load Balancer**. Keep focus tightly on the items below.</w:t>
      </w:r>
    </w:p>
    <w:p/>
    <w:p>
      <w:r>
        <w:t>**On‑prem**</w:t>
      </w:r>
    </w:p>
    <w:p>
      <w:r>
        <w:t>- Verify WSFC health and quorum (current: **Node Majority**), review recent cluster events.</w:t>
      </w:r>
    </w:p>
    <w:p>
      <w:r>
        <w:t>- Confirm SQL Server Enterprise + AG enabled; note versions/patch (CU) for feature compatibility.</w:t>
      </w:r>
    </w:p>
    <w:p>
      <w:r>
        <w:t>- Inventory DBs, RPO/RTO, log growth, and app connection strings.</w:t>
      </w:r>
    </w:p>
    <w:p>
      <w:r>
        <w:t>- Open required ports to AWS (TCP 1433 for client, **5022** for AG endpoints, RDP/SSM as needed).</w:t>
      </w:r>
    </w:p>
    <w:p>
      <w:r>
        <w:t>- Ensure reliable time sync and domain controller reachability for the new site.</w:t>
      </w:r>
    </w:p>
    <w:p>
      <w:r>
        <w:t>- Backups validated (full + tlog); document rollback plan.</w:t>
      </w:r>
    </w:p>
    <w:p/>
    <w:p>
      <w:r>
        <w:t>**AWS (landing)**</w:t>
      </w:r>
    </w:p>
    <w:p>
      <w:r>
        <w:t>- Region selected; create / reuse **VPC** and **single private subnet** for SQL nodes (no public IPs).</w:t>
      </w:r>
    </w:p>
    <w:p>
      <w:r>
        <w:t>- Hybrid link: **Site‑to‑Site VPN** (PoC) and/or **Direct Connect** with BGP; route tables updated.</w:t>
      </w:r>
    </w:p>
    <w:p>
      <w:r>
        <w:t>- DNS: conditional forwarders or AD integration so both sides resolve each other.</w:t>
      </w:r>
    </w:p>
    <w:p>
      <w:r>
        <w:t>- IAM/SSM baseline: Instance Profile for SSM Session Manager (no inbound RDP from Internet).</w:t>
      </w:r>
    </w:p>
    <w:p>
      <w:r>
        <w:t>- AMIs: Windows Server (supported by SQL version); storage layout planned (EBS for data/log/tempdb).</w:t>
      </w:r>
    </w:p>
    <w:p/>
    <w:p>
      <w:r>
        <w:t>- **Connectivity**: IPsec S2S VPN first; DX later for bandwidth. Keep VPN as failover.</w:t>
      </w:r>
    </w:p>
    <w:p>
      <w:r>
        <w:t>- **Routing**: Summarized routes on‑prem; AWS route tables allow return to on‑prem.</w:t>
      </w:r>
    </w:p>
    <w:p>
      <w:r>
        <w:t>- **Security groups / firewalls**: Least privilege. Allow: 1433 (NLB→SQL), 5022 (node↔node), AD/DNS/LDAP (domain join), custom health probe port if used.</w:t>
      </w:r>
    </w:p>
    <w:p>
      <w:r>
        <w:t>- **Name resolution**: Route 53 resolver endpoints + conditional forwarders, or AD DNS replication.</w:t>
      </w:r>
    </w:p>
    <w:p>
      <w:r>
        <w:t>- **Time/AD**: NTP parity; domain join AWS nodes to on‑prem AD.</w:t>
      </w:r>
    </w:p>
    <w:p/>
    <w:p>
      <w:r>
        <w:t>- **EC2 sizing**: Start with parity to on‑prem (e.g., `m6i.large`/`r6i.large`), adjust via perf baselines.</w:t>
      </w:r>
    </w:p>
    <w:p>
      <w:r>
        <w:t>- **Disks**: Separate EBS volumes for data/log/tempdb/backup. `io2` for log, `gp3` for data.</w:t>
      </w:r>
    </w:p>
    <w:p>
      <w:r>
        <w:t>- **OS prep**: Install Failover‑Clustering feature; join domain; enable SSM.</w:t>
      </w:r>
    </w:p>
    <w:p>
      <w:r>
        <w:t>- **SQL prep**: Install SQL Server; enable **AlwaysOn**; create AG endpoint on **TCP 5022**.</w:t>
      </w:r>
    </w:p>
    <w:p>
      <w:r>
        <w:t>- **Security**: No public IPs; SSM for access; KMS‑encrypted EBS; tag all resources.</w:t>
      </w:r>
    </w:p>
    <w:p/>
    <w:p>
      <w:r>
        <w:t>- Add AWS nodes to the existing **WSFC**.</w:t>
      </w:r>
    </w:p>
    <w:p>
      <w:r>
        <w:t>- Change quorum from **Node Majority** to **Node + File Share Witness** (FSW on‑prem preferred) so the primary site retains majority during WAN blips.</w:t>
      </w:r>
    </w:p>
    <w:p>
      <w:r>
        <w:t>- Manage node votes: give FSW a vote; consider clearing votes on DR side until cutover to avoid split‑brain. Keep **Dynamic Quorum** on.</w:t>
      </w:r>
    </w:p>
    <w:p/>
    <w:p>
      <w:r>
        <w:t>- Use an **AWS Network Load Balancer (NLB)** on TCP **1433** with targets = SQL nodes.</w:t>
      </w:r>
    </w:p>
    <w:p>
      <w:r>
        <w:t>- Health check: TCP 1433 or a **custom health probe port** that reports **healthy only on the primary** (via PowerShell/URL helper).</w:t>
      </w:r>
    </w:p>
    <w:p>
      <w:r>
        <w:t>- Create the AG **VNN listener** in WSFC/SQL (do **not** rely on a floating VIP move in AWS). Set cluster parameters commonly used in cloud:</w:t>
      </w:r>
    </w:p>
    <w:p>
      <w:r>
        <w:t xml:space="preserve">  - `RegisterAllProvidersIP = 0`, `HostRecordTTL = 60`</w:t>
      </w:r>
    </w:p>
    <w:p>
      <w:r>
        <w:t xml:space="preserve">  - Listener name is for metadata; clients should use **NLB DNS** as the connect endpoint.</w:t>
      </w:r>
    </w:p>
    <w:p>
      <w:r>
        <w:t>- Security groups: NLB → SQL SG (1433). No Internet exposure.</w:t>
      </w:r>
    </w:p>
    <w:p/>
    <w:p>
      <w:r>
        <w:t>- Create AG replicas on AWS nodes; prefer **automatic seeding** (or backup/restore &amp; join).</w:t>
      </w:r>
    </w:p>
    <w:p>
      <w:r>
        <w:t>- Start with **ASYNC** commit (to avoid WAN latency on prod). After DR test, evaluate **SYNC** if latency allows.</w:t>
      </w:r>
    </w:p>
    <w:p>
      <w:r>
        <w:t>- Failover mode: **manual** cross‑site; keep same collation/compat level. Configure readable secondaries if needed.</w:t>
      </w:r>
    </w:p>
    <w:p>
      <w:r>
        <w:t>- Validate endpoints, log send rate, and seeding completion.</w:t>
      </w:r>
    </w:p>
    <w:p/>
    <w:p>
      <w:r>
        <w:t>- Health checks: WSFC validation, SQL DMVs for AG state, and NLB target health.</w:t>
      </w:r>
    </w:p>
    <w:p>
      <w:r>
        <w:t>- Planned test: manual failover to AWS, confirm app connectivity via **NLB DNS**, validate RPO/RTO.</w:t>
      </w:r>
    </w:p>
    <w:p>
      <w:r>
        <w:t>- Fail back to on‑prem, confirm data parity, run integrity checks (DBCC).</w:t>
      </w:r>
    </w:p>
    <w:p/>
    <w:p>
      <w:r>
        <w:t>- Run in parallel with **ASYNC** until maintenance window.</w:t>
      </w:r>
    </w:p>
    <w:p>
      <w:r>
        <w:t>- Quiesce writes; switch to **SYNC**, confirm synchronized.</w:t>
      </w:r>
    </w:p>
    <w:p>
      <w:r>
        <w:t>- Manual failover to AWS → update app connection strings (or centralize via config/Secrets Manager). Clients use **NLB DNS**.</w:t>
      </w:r>
    </w:p>
    <w:p>
      <w:r>
        <w:t>- Monitor, then optionally reconfigure quorum (votes) to favor AWS as new primary site.</w:t>
      </w:r>
    </w:p>
    <w:p>
      <w:r>
        <w:t>- Decommission on‑prem replicas when business approves.</w:t>
      </w:r>
    </w:p>
    <w:p/>
    <w:p>
      <w:r>
        <w:t>- Keep **“single‑subnet in AWS”** constraint: both AWS nodes in the same subnet/AZ; use NLB to abstract primary.</w:t>
      </w:r>
    </w:p>
    <w:p>
      <w:r>
        <w:t>- No DNN per requirement; use **VNN + NLB** endpoint.</w:t>
      </w:r>
    </w:p>
    <w:p>
      <w:r>
        <w:t>- Prefer **File Share Witness** on‑prem for quorum until AWS becomes primary.</w:t>
      </w:r>
    </w:p>
    <w:p>
      <w:r>
        <w:t>- Document rollback (failback) and keep backups validated.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