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archive dataset: 10 complete editions gathered from public sources (Wayback Machine snapshots, 17/01/2002–31/12/2019; live site 20/09/2026), yielding 92 coded items, each traceable to its archived URL. Preliminary results show politics/elections at 32% of items (43% in the restricted Movement era), development-flagged content at 26% (varying 0–56% by edition type), stance toward state actors at 34% favourable / 41% neutral / 24% accountability-critical, women as confirmed sources/subjects in about 7% of items, and a directly observed 24-year digitalisation arc (bulletin boards 2002 → mass forums 2005 → blogs/social 2007–2010 → apps/podcasts 2016 → paywall/multilingual 2026). The pilot establishes feasibility of the public-source protocol, shows print–online agenda divergence against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[YOUR DATA — PENDING]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No online source exists pre-2000s — library fieldwork required (§3.6.1 Rung 1)</w:t>
            </w:r>
          </w:p>
        </w:tc>
      </w:tr>
      <w:tr>
        <w:tc>
          <w:tcPr>
            <w:tcW w:type="dxa" w:w="2160"/>
          </w:tcPr>
          <w:p>
            <w:r>
              <w:rPr>
                <w:sz w:val="20"/>
              </w:rPr>
              <w:t>Editions coded (1996–2005)</w:t>
            </w:r>
          </w:p>
        </w:tc>
        <w:tc>
          <w:tcPr>
            <w:tcW w:type="dxa" w:w="2160"/>
          </w:tcPr>
          <w:p>
            <w:r>
              <w:rPr>
                <w:sz w:val="20"/>
              </w:rPr>
              <w:t>25</w:t>
            </w:r>
          </w:p>
        </w:tc>
        <w:tc>
          <w:tcPr>
            <w:tcW w:type="dxa" w:w="2160"/>
          </w:tcPr>
          <w:p>
            <w:r>
              <w:rPr>
                <w:b/>
                <w:sz w:val="20"/>
              </w:rPr>
              <w:t>0</w:t>
            </w:r>
          </w:p>
        </w:tc>
        <w:tc>
          <w:tcPr>
            <w:tcW w:type="dxa" w:w="2160"/>
          </w:tcPr>
          <w:p>
            <w:r>
              <w:rPr>
                <w:sz w:val="20"/>
              </w:rPr>
              <w:t>Same — library fieldwork required</w:t>
            </w:r>
          </w:p>
        </w:tc>
      </w:tr>
      <w:tr>
        <w:tc>
          <w:tcPr>
            <w:tcW w:type="dxa" w:w="2160"/>
          </w:tcPr>
          <w:p>
            <w:r>
              <w:rPr>
                <w:sz w:val="20"/>
              </w:rPr>
              <w:t>Editions coded (2006–2015)</w:t>
            </w:r>
          </w:p>
        </w:tc>
        <w:tc>
          <w:tcPr>
            <w:tcW w:type="dxa" w:w="2160"/>
          </w:tcPr>
          <w:p>
            <w:r>
              <w:rPr>
                <w:sz w:val="20"/>
              </w:rPr>
              <w:t>25</w:t>
            </w:r>
          </w:p>
        </w:tc>
        <w:tc>
          <w:tcPr>
            <w:tcW w:type="dxa" w:w="2160"/>
          </w:tcPr>
          <w:p>
            <w:r>
              <w:rPr>
                <w:b/>
                <w:sz w:val="20"/>
              </w:rPr>
              <w:t>2</w:t>
            </w:r>
          </w:p>
        </w:tc>
        <w:tc>
          <w:tcPr>
            <w:tcW w:type="dxa" w:w="2160"/>
          </w:tcPr>
          <w:p>
            <w:r>
              <w:rPr>
                <w:sz w:val="20"/>
              </w:rPr>
              <w:t>NV-WB-2007-12-31 + NV-WB-2010-06-16 (Rung 2, Wayback); 1 logged failure (2013 light capture)</w:t>
            </w:r>
          </w:p>
        </w:tc>
      </w:tr>
      <w:tr>
        <w:tc>
          <w:tcPr>
            <w:tcW w:type="dxa" w:w="2160"/>
          </w:tcPr>
          <w:p>
            <w:r>
              <w:rPr>
                <w:sz w:val="20"/>
              </w:rPr>
              <w:t>Editions coded (2016–2026)</w:t>
            </w:r>
          </w:p>
        </w:tc>
        <w:tc>
          <w:tcPr>
            <w:tcW w:type="dxa" w:w="2160"/>
          </w:tcPr>
          <w:p>
            <w:r>
              <w:rPr>
                <w:sz w:val="20"/>
              </w:rPr>
              <w:t>25</w:t>
            </w:r>
          </w:p>
        </w:tc>
        <w:tc>
          <w:tcPr>
            <w:tcW w:type="dxa" w:w="2160"/>
          </w:tcPr>
          <w:p>
            <w:r>
              <w:rPr>
                <w:b/>
                <w:sz w:val="20"/>
              </w:rPr>
              <w:t>3</w:t>
            </w:r>
          </w:p>
        </w:tc>
        <w:tc>
          <w:tcPr>
            <w:tcW w:type="dxa" w:w="2160"/>
          </w:tcPr>
          <w:p>
            <w:r>
              <w:rPr>
                <w:sz w:val="20"/>
              </w:rPr>
              <w:t>NV-WB-2016-01-20 + NV-WB-2019-12-31 (Rung 2) + NV-LIVE-2026-09-20 (Rung 3); 1 logged failure (2021 JS-shell)</w:t>
            </w:r>
          </w:p>
        </w:tc>
      </w:tr>
      <w:tr>
        <w:tc>
          <w:tcPr>
            <w:tcW w:type="dxa" w:w="2160"/>
          </w:tcPr>
          <w:p>
            <w:r>
              <w:rPr>
                <w:sz w:val="20"/>
              </w:rPr>
              <w:t>Survey (Kampala)</w:t>
            </w:r>
          </w:p>
        </w:tc>
        <w:tc>
          <w:tcPr>
            <w:tcW w:type="dxa" w:w="2160"/>
          </w:tcPr>
          <w:p>
            <w:r>
              <w:rPr>
                <w:sz w:val="20"/>
              </w:rPr>
              <w:t>25</w:t>
            </w:r>
          </w:p>
        </w:tc>
        <w:tc>
          <w:tcPr>
            <w:tcW w:type="dxa" w:w="2160"/>
          </w:tcPr>
          <w:p>
            <w:r>
              <w:rPr>
                <w:sz w:val="20"/>
              </w:rPr>
              <w:t>__</w:t>
            </w:r>
          </w:p>
        </w:tc>
        <w:tc>
          <w:tcPr>
            <w:tcW w:type="dxa" w:w="2160"/>
          </w:tcPr>
          <w:p>
            <w:r>
              <w:rPr>
                <w:sz w:val="20"/>
              </w:rPr>
              <w:t>Dates: __; refusals: __</w:t>
            </w:r>
          </w:p>
        </w:tc>
      </w:tr>
      <w:tr>
        <w:tc>
          <w:tcPr>
            <w:tcW w:type="dxa" w:w="2160"/>
          </w:tcPr>
          <w:p>
            <w:r>
              <w:rPr>
                <w:sz w:val="20"/>
              </w:rPr>
              <w:t>Survey (up-country: __ district)</w:t>
            </w:r>
          </w:p>
        </w:tc>
        <w:tc>
          <w:tcPr>
            <w:tcW w:type="dxa" w:w="2160"/>
          </w:tcPr>
          <w:p>
            <w:r>
              <w:rPr>
                <w:sz w:val="20"/>
              </w:rPr>
              <w:t>15</w:t>
            </w:r>
          </w:p>
        </w:tc>
        <w:tc>
          <w:tcPr>
            <w:tcW w:type="dxa" w:w="2160"/>
          </w:tcPr>
          <w:p>
            <w:r>
              <w:rPr>
                <w:sz w:val="20"/>
              </w:rPr>
              <w:t>__</w:t>
            </w:r>
          </w:p>
        </w:tc>
        <w:tc>
          <w:tcPr>
            <w:tcW w:type="dxa" w:w="2160"/>
          </w:tcPr>
          <w:p>
            <w:r>
              <w:rPr>
                <w:sz w:val="20"/>
              </w:rPr>
              <w:t>…</w:t>
            </w:r>
          </w:p>
        </w:tc>
      </w:tr>
      <w:tr>
        <w:tc>
          <w:tcPr>
            <w:tcW w:type="dxa" w:w="2160"/>
          </w:tcPr>
          <w:p>
            <w:r>
              <w:rPr>
                <w:sz w:val="20"/>
              </w:rPr>
              <w:t>KIIs</w:t>
            </w:r>
          </w:p>
        </w:tc>
        <w:tc>
          <w:tcPr>
            <w:tcW w:type="dxa" w:w="2160"/>
          </w:tcPr>
          <w:p>
            <w:r>
              <w:rPr>
                <w:sz w:val="20"/>
              </w:rPr>
              <w:t>3</w:t>
            </w:r>
          </w:p>
        </w:tc>
        <w:tc>
          <w:tcPr>
            <w:tcW w:type="dxa" w:w="2160"/>
          </w:tcPr>
          <w:p>
            <w:r>
              <w:rPr>
                <w:sz w:val="20"/>
              </w:rPr>
              <w:t>__</w:t>
            </w:r>
          </w:p>
        </w:tc>
        <w:tc>
          <w:tcPr>
            <w:tcW w:type="dxa" w:w="2160"/>
          </w:tcPr>
          <w:p>
            <w:r>
              <w:rPr>
                <w:sz w:val="20"/>
              </w:rPr>
              <w:t>Roles/dates/durations: __</w:t>
            </w:r>
          </w:p>
        </w:tc>
      </w:tr>
      <w:tr>
        <w:tc>
          <w:tcPr>
            <w:tcW w:type="dxa" w:w="2160"/>
          </w:tcPr>
          <w:p>
            <w:r>
              <w:rPr>
                <w:sz w:val="20"/>
              </w:rPr>
              <w:t>Public documents extracted</w:t>
            </w:r>
          </w:p>
        </w:tc>
        <w:tc>
          <w:tcPr>
            <w:tcW w:type="dxa" w:w="2160"/>
          </w:tcPr>
          <w:p>
            <w:r>
              <w:rPr>
                <w:sz w:val="20"/>
              </w:rPr>
              <w:t>≥15</w:t>
            </w:r>
          </w:p>
        </w:tc>
        <w:tc>
          <w:tcPr>
            <w:tcW w:type="dxa" w:w="2160"/>
          </w:tcPr>
          <w:p>
            <w:r>
              <w:rPr>
                <w:sz w:val="20"/>
              </w:rPr>
              <w:t>__</w:t>
            </w:r>
          </w:p>
        </w:tc>
        <w:tc>
          <w:tcPr>
            <w:tcW w:type="dxa" w:w="2160"/>
          </w:tcPr>
          <w:p>
            <w:r>
              <w:rPr>
                <w:sz w:val="20"/>
              </w:rPr>
              <w:t>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Per-variable κ table in §4.1.1</w:t>
            </w:r>
          </w:p>
        </w:tc>
      </w:tr>
    </w:tbl>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first 10 editions coded (REAL, n=92 items)</w:t>
      </w:r>
    </w:p>
    <w:p>
      <w:r>
        <w:rPr>
          <w:i/>
        </w:rPr>
        <w:t>Full item lists and URLs: `Gathered-Editions-Log.md`; structured dataset: `Dataset-NewVision-Editions-PILOT.csv` (one row per item, fieldwork-continuable). Editions span 2002–2026; 1986–1999 requires the library rung (Wayback's earliest capture is March 2000). Coding by Edition Coding Sheet (Instrument 1); single-coded — double-coding scheduled at n=20.</w:t>
      </w:r>
    </w:p>
    <w:p>
      <w:r>
        <w:rPr>
          <w:b/>
        </w:rPr>
        <w:t>Table 4.3a (REAL): Edition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Edition (date)</w:t>
            </w:r>
          </w:p>
        </w:tc>
        <w:tc>
          <w:tcPr>
            <w:tcW w:type="dxa" w:w="1728"/>
          </w:tcPr>
          <w:p>
            <w:r>
              <w:rPr>
                <w:b/>
                <w:sz w:val="20"/>
              </w:rPr>
              <w:t>Era/context</w:t>
            </w:r>
          </w:p>
        </w:tc>
        <w:tc>
          <w:tcPr>
            <w:tcW w:type="dxa" w:w="1728"/>
          </w:tcPr>
          <w:p>
            <w:r>
              <w:rPr>
                <w:b/>
                <w:sz w:val="20"/>
              </w:rPr>
              <w:t>Items</w:t>
            </w:r>
          </w:p>
        </w:tc>
        <w:tc>
          <w:tcPr>
            <w:tcW w:type="dxa" w:w="1728"/>
          </w:tcPr>
          <w:p>
            <w:r>
              <w:rPr>
                <w:b/>
                <w:sz w:val="20"/>
              </w:rPr>
              <w:t>Politics+Elections</w:t>
            </w:r>
          </w:p>
        </w:tc>
        <w:tc>
          <w:tcPr>
            <w:tcW w:type="dxa" w:w="1728"/>
          </w:tcPr>
          <w:p>
            <w:r>
              <w:rPr>
                <w:b/>
                <w:sz w:val="20"/>
              </w:rPr>
              <w:t>Development-flagged</w:t>
            </w:r>
          </w:p>
        </w:tc>
      </w:tr>
      <w:tr>
        <w:tc>
          <w:tcPr>
            <w:tcW w:type="dxa" w:w="1728"/>
          </w:tcPr>
          <w:p>
            <w:r>
              <w:rPr>
                <w:sz w:val="20"/>
              </w:rPr>
              <w:t>2002-01-17</w:t>
            </w:r>
          </w:p>
        </w:tc>
        <w:tc>
          <w:tcPr>
            <w:tcW w:type="dxa" w:w="1728"/>
          </w:tcPr>
          <w:p>
            <w:r>
              <w:rPr>
                <w:sz w:val="20"/>
              </w:rPr>
              <w:t>Movement era (party activity restricted)</w:t>
            </w:r>
          </w:p>
        </w:tc>
        <w:tc>
          <w:tcPr>
            <w:tcW w:type="dxa" w:w="1728"/>
          </w:tcPr>
          <w:p>
            <w:r>
              <w:rPr>
                <w:sz w:val="20"/>
              </w:rPr>
              <w:t>5</w:t>
            </w:r>
          </w:p>
        </w:tc>
        <w:tc>
          <w:tcPr>
            <w:tcW w:type="dxa" w:w="1728"/>
          </w:tcPr>
          <w:p>
            <w:r>
              <w:rPr>
                <w:sz w:val="20"/>
              </w:rPr>
              <w:t>2</w:t>
            </w:r>
          </w:p>
        </w:tc>
        <w:tc>
          <w:tcPr>
            <w:tcW w:type="dxa" w:w="1728"/>
          </w:tcPr>
          <w:p>
            <w:r>
              <w:rPr>
                <w:sz w:val="20"/>
              </w:rPr>
              <w:t>2</w:t>
            </w:r>
          </w:p>
        </w:tc>
      </w:tr>
      <w:tr>
        <w:tc>
          <w:tcPr>
            <w:tcW w:type="dxa" w:w="1728"/>
          </w:tcPr>
          <w:p>
            <w:r>
              <w:rPr>
                <w:sz w:val="20"/>
              </w:rPr>
              <w:t>2005-01-01</w:t>
            </w:r>
          </w:p>
        </w:tc>
        <w:tc>
          <w:tcPr>
            <w:tcW w:type="dxa" w:w="1728"/>
          </w:tcPr>
          <w:p>
            <w:r>
              <w:rPr>
                <w:sz w:val="20"/>
              </w:rPr>
              <w:t>3rd-term debate; LRA talks</w:t>
            </w:r>
          </w:p>
        </w:tc>
        <w:tc>
          <w:tcPr>
            <w:tcW w:type="dxa" w:w="1728"/>
          </w:tcPr>
          <w:p>
            <w:r>
              <w:rPr>
                <w:sz w:val="20"/>
              </w:rPr>
              <w:t>9</w:t>
            </w:r>
          </w:p>
        </w:tc>
        <w:tc>
          <w:tcPr>
            <w:tcW w:type="dxa" w:w="1728"/>
          </w:tcPr>
          <w:p>
            <w:r>
              <w:rPr>
                <w:sz w:val="20"/>
              </w:rPr>
              <w:t>4</w:t>
            </w:r>
          </w:p>
        </w:tc>
        <w:tc>
          <w:tcPr>
            <w:tcW w:type="dxa" w:w="1728"/>
          </w:tcPr>
          <w:p>
            <w:r>
              <w:rPr>
                <w:sz w:val="20"/>
              </w:rPr>
              <w:t>3</w:t>
            </w:r>
          </w:p>
        </w:tc>
      </w:tr>
      <w:tr>
        <w:tc>
          <w:tcPr>
            <w:tcW w:type="dxa" w:w="1728"/>
          </w:tcPr>
          <w:p>
            <w:r>
              <w:rPr>
                <w:sz w:val="20"/>
              </w:rPr>
              <w:t>2007-12-31</w:t>
            </w:r>
          </w:p>
        </w:tc>
        <w:tc>
          <w:tcPr>
            <w:tcW w:type="dxa" w:w="1728"/>
          </w:tcPr>
          <w:p>
            <w:r>
              <w:rPr>
                <w:sz w:val="20"/>
              </w:rPr>
              <w:t>Post-2006 polls; Kenya crisis</w:t>
            </w:r>
          </w:p>
        </w:tc>
        <w:tc>
          <w:tcPr>
            <w:tcW w:type="dxa" w:w="1728"/>
          </w:tcPr>
          <w:p>
            <w:r>
              <w:rPr>
                <w:sz w:val="20"/>
              </w:rPr>
              <w:t>11</w:t>
            </w:r>
          </w:p>
        </w:tc>
        <w:tc>
          <w:tcPr>
            <w:tcW w:type="dxa" w:w="1728"/>
          </w:tcPr>
          <w:p>
            <w:r>
              <w:rPr>
                <w:sz w:val="20"/>
              </w:rPr>
              <w:t>3</w:t>
            </w:r>
          </w:p>
        </w:tc>
        <w:tc>
          <w:tcPr>
            <w:tcW w:type="dxa" w:w="1728"/>
          </w:tcPr>
          <w:p>
            <w:r>
              <w:rPr>
                <w:sz w:val="20"/>
              </w:rPr>
              <w:t>2</w:t>
            </w:r>
          </w:p>
        </w:tc>
      </w:tr>
      <w:tr>
        <w:tc>
          <w:tcPr>
            <w:tcW w:type="dxa" w:w="1728"/>
          </w:tcPr>
          <w:p>
            <w:r>
              <w:rPr>
                <w:sz w:val="20"/>
              </w:rPr>
              <w:t>2008-12-30</w:t>
            </w:r>
          </w:p>
        </w:tc>
        <w:tc>
          <w:tcPr>
            <w:tcW w:type="dxa" w:w="1728"/>
          </w:tcPr>
          <w:p>
            <w:r>
              <w:rPr>
                <w:sz w:val="20"/>
              </w:rPr>
              <w:t>By-elections; LRA offensive</w:t>
            </w:r>
          </w:p>
        </w:tc>
        <w:tc>
          <w:tcPr>
            <w:tcW w:type="dxa" w:w="1728"/>
          </w:tcPr>
          <w:p>
            <w:r>
              <w:rPr>
                <w:sz w:val="20"/>
              </w:rPr>
              <w:t>12</w:t>
            </w:r>
          </w:p>
        </w:tc>
        <w:tc>
          <w:tcPr>
            <w:tcW w:type="dxa" w:w="1728"/>
          </w:tcPr>
          <w:p>
            <w:r>
              <w:rPr>
                <w:sz w:val="20"/>
              </w:rPr>
              <w:t>3</w:t>
            </w:r>
          </w:p>
        </w:tc>
        <w:tc>
          <w:tcPr>
            <w:tcW w:type="dxa" w:w="1728"/>
          </w:tcPr>
          <w:p>
            <w:r>
              <w:rPr>
                <w:sz w:val="20"/>
              </w:rPr>
              <w:t>2</w:t>
            </w:r>
          </w:p>
        </w:tc>
      </w:tr>
      <w:tr>
        <w:tc>
          <w:tcPr>
            <w:tcW w:type="dxa" w:w="1728"/>
          </w:tcPr>
          <w:p>
            <w:r>
              <w:rPr>
                <w:sz w:val="20"/>
              </w:rPr>
              <w:t>2010-01-05</w:t>
            </w:r>
          </w:p>
        </w:tc>
        <w:tc>
          <w:tcPr>
            <w:tcW w:type="dxa" w:w="1728"/>
          </w:tcPr>
          <w:p>
            <w:r>
              <w:rPr>
                <w:sz w:val="20"/>
              </w:rPr>
              <w:t>Land/corruption scandals</w:t>
            </w:r>
          </w:p>
        </w:tc>
        <w:tc>
          <w:tcPr>
            <w:tcW w:type="dxa" w:w="1728"/>
          </w:tcPr>
          <w:p>
            <w:r>
              <w:rPr>
                <w:sz w:val="20"/>
              </w:rPr>
              <w:t>11</w:t>
            </w:r>
          </w:p>
        </w:tc>
        <w:tc>
          <w:tcPr>
            <w:tcW w:type="dxa" w:w="1728"/>
          </w:tcPr>
          <w:p>
            <w:r>
              <w:rPr>
                <w:sz w:val="20"/>
              </w:rPr>
              <w:t>5</w:t>
            </w:r>
          </w:p>
        </w:tc>
        <w:tc>
          <w:tcPr>
            <w:tcW w:type="dxa" w:w="1728"/>
          </w:tcPr>
          <w:p>
            <w:r>
              <w:rPr>
                <w:sz w:val="20"/>
              </w:rPr>
              <w:t>1</w:t>
            </w:r>
          </w:p>
        </w:tc>
      </w:tr>
      <w:tr>
        <w:tc>
          <w:tcPr>
            <w:tcW w:type="dxa" w:w="1728"/>
          </w:tcPr>
          <w:p>
            <w:r>
              <w:rPr>
                <w:sz w:val="20"/>
              </w:rPr>
              <w:t>2010-06-16</w:t>
            </w:r>
          </w:p>
        </w:tc>
        <w:tc>
          <w:tcPr>
            <w:tcW w:type="dxa" w:w="1728"/>
          </w:tcPr>
          <w:p>
            <w:r>
              <w:rPr>
                <w:sz w:val="20"/>
              </w:rPr>
              <w:t>Pre-2011 polls year</w:t>
            </w:r>
          </w:p>
        </w:tc>
        <w:tc>
          <w:tcPr>
            <w:tcW w:type="dxa" w:w="1728"/>
          </w:tcPr>
          <w:p>
            <w:r>
              <w:rPr>
                <w:sz w:val="20"/>
              </w:rPr>
              <w:t>8</w:t>
            </w:r>
          </w:p>
        </w:tc>
        <w:tc>
          <w:tcPr>
            <w:tcW w:type="dxa" w:w="1728"/>
          </w:tcPr>
          <w:p>
            <w:r>
              <w:rPr>
                <w:sz w:val="20"/>
              </w:rPr>
              <w:t>2</w:t>
            </w:r>
          </w:p>
        </w:tc>
        <w:tc>
          <w:tcPr>
            <w:tcW w:type="dxa" w:w="1728"/>
          </w:tcPr>
          <w:p>
            <w:r>
              <w:rPr>
                <w:sz w:val="20"/>
              </w:rPr>
              <w:t>4</w:t>
            </w:r>
          </w:p>
        </w:tc>
      </w:tr>
      <w:tr>
        <w:tc>
          <w:tcPr>
            <w:tcW w:type="dxa" w:w="1728"/>
          </w:tcPr>
          <w:p>
            <w:r>
              <w:rPr>
                <w:sz w:val="20"/>
              </w:rPr>
              <w:t>2011-07-15</w:t>
            </w:r>
          </w:p>
        </w:tc>
        <w:tc>
          <w:tcPr>
            <w:tcW w:type="dxa" w:w="1728"/>
          </w:tcPr>
          <w:p>
            <w:r>
              <w:rPr>
                <w:sz w:val="20"/>
              </w:rPr>
              <w:t>Post-polls; food crisis</w:t>
            </w:r>
          </w:p>
        </w:tc>
        <w:tc>
          <w:tcPr>
            <w:tcW w:type="dxa" w:w="1728"/>
          </w:tcPr>
          <w:p>
            <w:r>
              <w:rPr>
                <w:sz w:val="20"/>
              </w:rPr>
              <w:t>7</w:t>
            </w:r>
          </w:p>
        </w:tc>
        <w:tc>
          <w:tcPr>
            <w:tcW w:type="dxa" w:w="1728"/>
          </w:tcPr>
          <w:p>
            <w:r>
              <w:rPr>
                <w:sz w:val="20"/>
              </w:rPr>
              <w:t>2</w:t>
            </w:r>
          </w:p>
        </w:tc>
        <w:tc>
          <w:tcPr>
            <w:tcW w:type="dxa" w:w="1728"/>
          </w:tcPr>
          <w:p>
            <w:r>
              <w:rPr>
                <w:sz w:val="20"/>
              </w:rPr>
              <w:t>2</w:t>
            </w:r>
          </w:p>
        </w:tc>
      </w:tr>
      <w:tr>
        <w:tc>
          <w:tcPr>
            <w:tcW w:type="dxa" w:w="1728"/>
          </w:tcPr>
          <w:p>
            <w:r>
              <w:rPr>
                <w:sz w:val="20"/>
              </w:rPr>
              <w:t>2016-01-20</w:t>
            </w:r>
          </w:p>
        </w:tc>
        <w:tc>
          <w:tcPr>
            <w:tcW w:type="dxa" w:w="1728"/>
          </w:tcPr>
          <w:p>
            <w:r>
              <w:rPr>
                <w:sz w:val="20"/>
              </w:rPr>
              <w:t>29 days to Feb 2016 polls</w:t>
            </w:r>
          </w:p>
        </w:tc>
        <w:tc>
          <w:tcPr>
            <w:tcW w:type="dxa" w:w="1728"/>
          </w:tcPr>
          <w:p>
            <w:r>
              <w:rPr>
                <w:sz w:val="20"/>
              </w:rPr>
              <w:t>9</w:t>
            </w:r>
          </w:p>
        </w:tc>
        <w:tc>
          <w:tcPr>
            <w:tcW w:type="dxa" w:w="1728"/>
          </w:tcPr>
          <w:p>
            <w:r>
              <w:rPr>
                <w:sz w:val="20"/>
              </w:rPr>
              <w:t>3</w:t>
            </w:r>
          </w:p>
        </w:tc>
        <w:tc>
          <w:tcPr>
            <w:tcW w:type="dxa" w:w="1728"/>
          </w:tcPr>
          <w:p>
            <w:r>
              <w:rPr>
                <w:sz w:val="20"/>
              </w:rPr>
              <w:t>5</w:t>
            </w:r>
          </w:p>
        </w:tc>
      </w:tr>
      <w:tr>
        <w:tc>
          <w:tcPr>
            <w:tcW w:type="dxa" w:w="1728"/>
          </w:tcPr>
          <w:p>
            <w:r>
              <w:rPr>
                <w:sz w:val="20"/>
              </w:rPr>
              <w:t>2019-12-31</w:t>
            </w:r>
          </w:p>
        </w:tc>
        <w:tc>
          <w:tcPr>
            <w:tcW w:type="dxa" w:w="1728"/>
          </w:tcPr>
          <w:p>
            <w:r>
              <w:rPr>
                <w:sz w:val="20"/>
              </w:rPr>
              <w:t>Year-end review edition</w:t>
            </w:r>
          </w:p>
        </w:tc>
        <w:tc>
          <w:tcPr>
            <w:tcW w:type="dxa" w:w="1728"/>
          </w:tcPr>
          <w:p>
            <w:r>
              <w:rPr>
                <w:sz w:val="20"/>
              </w:rPr>
              <w:t>8</w:t>
            </w:r>
          </w:p>
        </w:tc>
        <w:tc>
          <w:tcPr>
            <w:tcW w:type="dxa" w:w="1728"/>
          </w:tcPr>
          <w:p>
            <w:r>
              <w:rPr>
                <w:sz w:val="20"/>
              </w:rPr>
              <w:t>2</w:t>
            </w:r>
          </w:p>
        </w:tc>
        <w:tc>
          <w:tcPr>
            <w:tcW w:type="dxa" w:w="1728"/>
          </w:tcPr>
          <w:p>
            <w:r>
              <w:rPr>
                <w:sz w:val="20"/>
              </w:rPr>
              <w:t>0</w:t>
            </w:r>
          </w:p>
        </w:tc>
      </w:tr>
      <w:tr>
        <w:tc>
          <w:tcPr>
            <w:tcW w:type="dxa" w:w="1728"/>
          </w:tcPr>
          <w:p>
            <w:r>
              <w:rPr>
                <w:sz w:val="20"/>
              </w:rPr>
              <w:t>2026-09-20</w:t>
            </w:r>
          </w:p>
        </w:tc>
        <w:tc>
          <w:tcPr>
            <w:tcW w:type="dxa" w:w="1728"/>
          </w:tcPr>
          <w:p>
            <w:r>
              <w:rPr>
                <w:sz w:val="20"/>
              </w:rPr>
              <w:t>Pre-2026 polls; live site</w:t>
            </w:r>
          </w:p>
        </w:tc>
        <w:tc>
          <w:tcPr>
            <w:tcW w:type="dxa" w:w="1728"/>
          </w:tcPr>
          <w:p>
            <w:r>
              <w:rPr>
                <w:sz w:val="20"/>
              </w:rPr>
              <w:t>12</w:t>
            </w:r>
          </w:p>
        </w:tc>
        <w:tc>
          <w:tcPr>
            <w:tcW w:type="dxa" w:w="1728"/>
          </w:tcPr>
          <w:p>
            <w:r>
              <w:rPr>
                <w:sz w:val="20"/>
              </w:rPr>
              <w:t>3</w:t>
            </w:r>
          </w:p>
        </w:tc>
        <w:tc>
          <w:tcPr>
            <w:tcW w:type="dxa" w:w="1728"/>
          </w:tcPr>
          <w:p>
            <w:r>
              <w:rPr>
                <w:sz w:val="20"/>
              </w:rPr>
              <w:t>3</w:t>
            </w:r>
          </w:p>
        </w:tc>
      </w:tr>
      <w:tr>
        <w:tc>
          <w:tcPr>
            <w:tcW w:type="dxa" w:w="1728"/>
          </w:tcPr>
          <w:p>
            <w:r>
              <w:rPr>
                <w:b/>
                <w:sz w:val="20"/>
              </w:rPr>
              <w:t>Total</w:t>
            </w:r>
          </w:p>
        </w:tc>
        <w:tc>
          <w:tcPr>
            <w:tcW w:type="dxa" w:w="1728"/>
          </w:tcPr>
          <w:p>
            <w:r>
              <w:rPr>
                <w:b/>
                <w:sz w:val="20"/>
              </w:rPr>
              <w:t>10 editions</w:t>
            </w:r>
          </w:p>
        </w:tc>
        <w:tc>
          <w:tcPr>
            <w:tcW w:type="dxa" w:w="1728"/>
          </w:tcPr>
          <w:p>
            <w:r>
              <w:rPr>
                <w:b/>
                <w:sz w:val="20"/>
              </w:rPr>
              <w:t>92</w:t>
            </w:r>
          </w:p>
        </w:tc>
        <w:tc>
          <w:tcPr>
            <w:tcW w:type="dxa" w:w="1728"/>
          </w:tcPr>
          <w:p>
            <w:r>
              <w:rPr>
                <w:b/>
                <w:sz w:val="20"/>
              </w:rPr>
              <w:t>29 (32%)</w:t>
            </w:r>
          </w:p>
        </w:tc>
        <w:tc>
          <w:tcPr>
            <w:tcW w:type="dxa" w:w="1728"/>
          </w:tcPr>
          <w:p>
            <w:r>
              <w:rPr>
                <w:b/>
                <w:sz w:val="20"/>
              </w:rPr>
              <w:t>24 (26%)</w:t>
            </w:r>
          </w:p>
        </w:tc>
      </w:tr>
    </w:tbl>
    <w:p/>
    <w:p>
      <w:r>
        <w:rPr>
          <w:b/>
        </w:rPr>
        <w:t>Table 4.3b (REAL): Issue distribution by decade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1996–2005 (n=14)</w:t>
            </w:r>
          </w:p>
        </w:tc>
        <w:tc>
          <w:tcPr>
            <w:tcW w:type="dxa" w:w="1728"/>
          </w:tcPr>
          <w:p>
            <w:r>
              <w:rPr>
                <w:b/>
                <w:sz w:val="20"/>
              </w:rPr>
              <w:t>2006–2015 (n=49)</w:t>
            </w:r>
          </w:p>
        </w:tc>
        <w:tc>
          <w:tcPr>
            <w:tcW w:type="dxa" w:w="1728"/>
          </w:tcPr>
          <w:p>
            <w:r>
              <w:rPr>
                <w:b/>
                <w:sz w:val="20"/>
              </w:rPr>
              <w:t>2016–2026 (n=29)</w:t>
            </w:r>
          </w:p>
        </w:tc>
        <w:tc>
          <w:tcPr>
            <w:tcW w:type="dxa" w:w="1728"/>
          </w:tcPr>
          <w:p>
            <w:r>
              <w:rPr>
                <w:b/>
                <w:sz w:val="20"/>
              </w:rPr>
              <w:t>Total (n=92)</w:t>
            </w:r>
          </w:p>
        </w:tc>
      </w:tr>
      <w:tr>
        <w:tc>
          <w:tcPr>
            <w:tcW w:type="dxa" w:w="1728"/>
          </w:tcPr>
          <w:p>
            <w:r>
              <w:rPr>
                <w:sz w:val="20"/>
              </w:rPr>
              <w:t>Politics (POL)</w:t>
            </w:r>
          </w:p>
        </w:tc>
        <w:tc>
          <w:tcPr>
            <w:tcW w:type="dxa" w:w="1728"/>
          </w:tcPr>
          <w:p>
            <w:r>
              <w:rPr>
                <w:sz w:val="20"/>
              </w:rPr>
              <w:t>6 (43%)</w:t>
            </w:r>
          </w:p>
        </w:tc>
        <w:tc>
          <w:tcPr>
            <w:tcW w:type="dxa" w:w="1728"/>
          </w:tcPr>
          <w:p>
            <w:r>
              <w:rPr>
                <w:sz w:val="20"/>
              </w:rPr>
              <w:t>15 (31%)</w:t>
            </w:r>
          </w:p>
        </w:tc>
        <w:tc>
          <w:tcPr>
            <w:tcW w:type="dxa" w:w="1728"/>
          </w:tcPr>
          <w:p>
            <w:r>
              <w:rPr>
                <w:sz w:val="20"/>
              </w:rPr>
              <w:t>5 (17%)</w:t>
            </w:r>
          </w:p>
        </w:tc>
        <w:tc>
          <w:tcPr>
            <w:tcW w:type="dxa" w:w="1728"/>
          </w:tcPr>
          <w:p>
            <w:r>
              <w:rPr>
                <w:sz w:val="20"/>
              </w:rPr>
              <w:t>26 (28%)</w:t>
            </w:r>
          </w:p>
        </w:tc>
      </w:tr>
      <w:tr>
        <w:tc>
          <w:tcPr>
            <w:tcW w:type="dxa" w:w="1728"/>
          </w:tcPr>
          <w:p>
            <w:r>
              <w:rPr>
                <w:sz w:val="20"/>
              </w:rPr>
              <w:t>Elections (ELE)</w:t>
            </w:r>
          </w:p>
        </w:tc>
        <w:tc>
          <w:tcPr>
            <w:tcW w:type="dxa" w:w="1728"/>
          </w:tcPr>
          <w:p>
            <w:r>
              <w:rPr>
                <w:sz w:val="20"/>
              </w:rPr>
              <w:t>0</w:t>
            </w:r>
          </w:p>
        </w:tc>
        <w:tc>
          <w:tcPr>
            <w:tcW w:type="dxa" w:w="1728"/>
          </w:tcPr>
          <w:p>
            <w:r>
              <w:rPr>
                <w:sz w:val="20"/>
              </w:rPr>
              <w:t>0</w:t>
            </w:r>
          </w:p>
        </w:tc>
        <w:tc>
          <w:tcPr>
            <w:tcW w:type="dxa" w:w="1728"/>
          </w:tcPr>
          <w:p>
            <w:r>
              <w:rPr>
                <w:sz w:val="20"/>
              </w:rPr>
              <w:t>3 (10%)</w:t>
            </w:r>
          </w:p>
        </w:tc>
        <w:tc>
          <w:tcPr>
            <w:tcW w:type="dxa" w:w="1728"/>
          </w:tcPr>
          <w:p>
            <w:r>
              <w:rPr>
                <w:sz w:val="20"/>
              </w:rPr>
              <w:t>3 (3%)</w:t>
            </w:r>
          </w:p>
        </w:tc>
      </w:tr>
      <w:tr>
        <w:tc>
          <w:tcPr>
            <w:tcW w:type="dxa" w:w="1728"/>
          </w:tcPr>
          <w:p>
            <w:r>
              <w:rPr>
                <w:sz w:val="20"/>
              </w:rPr>
              <w:t>Economy/Business (ECO)</w:t>
            </w:r>
          </w:p>
        </w:tc>
        <w:tc>
          <w:tcPr>
            <w:tcW w:type="dxa" w:w="1728"/>
          </w:tcPr>
          <w:p>
            <w:r>
              <w:rPr>
                <w:sz w:val="20"/>
              </w:rPr>
              <w:t>2 (14%)</w:t>
            </w:r>
          </w:p>
        </w:tc>
        <w:tc>
          <w:tcPr>
            <w:tcW w:type="dxa" w:w="1728"/>
          </w:tcPr>
          <w:p>
            <w:r>
              <w:rPr>
                <w:sz w:val="20"/>
              </w:rPr>
              <w:t>11 (22%)</w:t>
            </w:r>
          </w:p>
        </w:tc>
        <w:tc>
          <w:tcPr>
            <w:tcW w:type="dxa" w:w="1728"/>
          </w:tcPr>
          <w:p>
            <w:r>
              <w:rPr>
                <w:sz w:val="20"/>
              </w:rPr>
              <w:t>1 (3%)</w:t>
            </w:r>
          </w:p>
        </w:tc>
        <w:tc>
          <w:tcPr>
            <w:tcW w:type="dxa" w:w="1728"/>
          </w:tcPr>
          <w:p>
            <w:r>
              <w:rPr>
                <w:sz w:val="20"/>
              </w:rPr>
              <w:t>14 (15%)</w:t>
            </w:r>
          </w:p>
        </w:tc>
      </w:tr>
      <w:tr>
        <w:tc>
          <w:tcPr>
            <w:tcW w:type="dxa" w:w="1728"/>
          </w:tcPr>
          <w:p>
            <w:r>
              <w:rPr>
                <w:sz w:val="20"/>
              </w:rPr>
              <w:t>Health (HEA)</w:t>
            </w:r>
          </w:p>
        </w:tc>
        <w:tc>
          <w:tcPr>
            <w:tcW w:type="dxa" w:w="1728"/>
          </w:tcPr>
          <w:p>
            <w:r>
              <w:rPr>
                <w:sz w:val="20"/>
              </w:rPr>
              <w:t>1 (7%)</w:t>
            </w:r>
          </w:p>
        </w:tc>
        <w:tc>
          <w:tcPr>
            <w:tcW w:type="dxa" w:w="1728"/>
          </w:tcPr>
          <w:p>
            <w:r>
              <w:rPr>
                <w:sz w:val="20"/>
              </w:rPr>
              <w:t>2 (4%)</w:t>
            </w:r>
          </w:p>
        </w:tc>
        <w:tc>
          <w:tcPr>
            <w:tcW w:type="dxa" w:w="1728"/>
          </w:tcPr>
          <w:p>
            <w:r>
              <w:rPr>
                <w:sz w:val="20"/>
              </w:rPr>
              <w:t>1 (3%)</w:t>
            </w:r>
          </w:p>
        </w:tc>
        <w:tc>
          <w:tcPr>
            <w:tcW w:type="dxa" w:w="1728"/>
          </w:tcPr>
          <w:p>
            <w:r>
              <w:rPr>
                <w:sz w:val="20"/>
              </w:rPr>
              <w:t>4 (4%)</w:t>
            </w:r>
          </w:p>
        </w:tc>
      </w:tr>
      <w:tr>
        <w:tc>
          <w:tcPr>
            <w:tcW w:type="dxa" w:w="1728"/>
          </w:tcPr>
          <w:p>
            <w:r>
              <w:rPr>
                <w:sz w:val="20"/>
              </w:rPr>
              <w:t>Education (EDU)</w:t>
            </w:r>
          </w:p>
        </w:tc>
        <w:tc>
          <w:tcPr>
            <w:tcW w:type="dxa" w:w="1728"/>
          </w:tcPr>
          <w:p>
            <w:r>
              <w:rPr>
                <w:sz w:val="20"/>
              </w:rPr>
              <w:t>0</w:t>
            </w:r>
          </w:p>
        </w:tc>
        <w:tc>
          <w:tcPr>
            <w:tcW w:type="dxa" w:w="1728"/>
          </w:tcPr>
          <w:p>
            <w:r>
              <w:rPr>
                <w:sz w:val="20"/>
              </w:rPr>
              <w:t>0</w:t>
            </w:r>
          </w:p>
        </w:tc>
        <w:tc>
          <w:tcPr>
            <w:tcW w:type="dxa" w:w="1728"/>
          </w:tcPr>
          <w:p>
            <w:r>
              <w:rPr>
                <w:sz w:val="20"/>
              </w:rPr>
              <w:t>1 (3%)</w:t>
            </w:r>
          </w:p>
        </w:tc>
        <w:tc>
          <w:tcPr>
            <w:tcW w:type="dxa" w:w="1728"/>
          </w:tcPr>
          <w:p>
            <w:r>
              <w:rPr>
                <w:sz w:val="20"/>
              </w:rPr>
              <w:t>1 (1%)</w:t>
            </w:r>
          </w:p>
        </w:tc>
      </w:tr>
      <w:tr>
        <w:tc>
          <w:tcPr>
            <w:tcW w:type="dxa" w:w="1728"/>
          </w:tcPr>
          <w:p>
            <w:r>
              <w:rPr>
                <w:sz w:val="20"/>
              </w:rPr>
              <w:t>Security/Crime (SEC)</w:t>
            </w:r>
          </w:p>
        </w:tc>
        <w:tc>
          <w:tcPr>
            <w:tcW w:type="dxa" w:w="1728"/>
          </w:tcPr>
          <w:p>
            <w:r>
              <w:rPr>
                <w:sz w:val="20"/>
              </w:rPr>
              <w:t>0</w:t>
            </w:r>
          </w:p>
        </w:tc>
        <w:tc>
          <w:tcPr>
            <w:tcW w:type="dxa" w:w="1728"/>
          </w:tcPr>
          <w:p>
            <w:r>
              <w:rPr>
                <w:sz w:val="20"/>
              </w:rPr>
              <w:t>4 (8%)</w:t>
            </w:r>
          </w:p>
        </w:tc>
        <w:tc>
          <w:tcPr>
            <w:tcW w:type="dxa" w:w="1728"/>
          </w:tcPr>
          <w:p>
            <w:r>
              <w:rPr>
                <w:sz w:val="20"/>
              </w:rPr>
              <w:t>3 (10%)</w:t>
            </w:r>
          </w:p>
        </w:tc>
        <w:tc>
          <w:tcPr>
            <w:tcW w:type="dxa" w:w="1728"/>
          </w:tcPr>
          <w:p>
            <w:r>
              <w:rPr>
                <w:sz w:val="20"/>
              </w:rPr>
              <w:t>7 (8%)</w:t>
            </w:r>
          </w:p>
        </w:tc>
      </w:tr>
      <w:tr>
        <w:tc>
          <w:tcPr>
            <w:tcW w:type="dxa" w:w="1728"/>
          </w:tcPr>
          <w:p>
            <w:r>
              <w:rPr>
                <w:sz w:val="20"/>
              </w:rPr>
              <w:t>Sport (SPO)</w:t>
            </w:r>
          </w:p>
        </w:tc>
        <w:tc>
          <w:tcPr>
            <w:tcW w:type="dxa" w:w="1728"/>
          </w:tcPr>
          <w:p>
            <w:r>
              <w:rPr>
                <w:sz w:val="20"/>
              </w:rPr>
              <w:t>3 (21%)</w:t>
            </w:r>
          </w:p>
        </w:tc>
        <w:tc>
          <w:tcPr>
            <w:tcW w:type="dxa" w:w="1728"/>
          </w:tcPr>
          <w:p>
            <w:r>
              <w:rPr>
                <w:sz w:val="20"/>
              </w:rPr>
              <w:t>7 (14%)</w:t>
            </w:r>
          </w:p>
        </w:tc>
        <w:tc>
          <w:tcPr>
            <w:tcW w:type="dxa" w:w="1728"/>
          </w:tcPr>
          <w:p>
            <w:r>
              <w:rPr>
                <w:sz w:val="20"/>
              </w:rPr>
              <w:t>3 (10%)</w:t>
            </w:r>
          </w:p>
        </w:tc>
        <w:tc>
          <w:tcPr>
            <w:tcW w:type="dxa" w:w="1728"/>
          </w:tcPr>
          <w:p>
            <w:r>
              <w:rPr>
                <w:sz w:val="20"/>
              </w:rPr>
              <w:t>13 (14%)</w:t>
            </w:r>
          </w:p>
        </w:tc>
      </w:tr>
      <w:tr>
        <w:tc>
          <w:tcPr>
            <w:tcW w:type="dxa" w:w="1728"/>
          </w:tcPr>
          <w:p>
            <w:r>
              <w:rPr>
                <w:sz w:val="20"/>
              </w:rPr>
              <w:t>Agriculture (AGR)</w:t>
            </w:r>
          </w:p>
        </w:tc>
        <w:tc>
          <w:tcPr>
            <w:tcW w:type="dxa" w:w="1728"/>
          </w:tcPr>
          <w:p>
            <w:r>
              <w:rPr>
                <w:sz w:val="20"/>
              </w:rPr>
              <w:t>0</w:t>
            </w:r>
          </w:p>
        </w:tc>
        <w:tc>
          <w:tcPr>
            <w:tcW w:type="dxa" w:w="1728"/>
          </w:tcPr>
          <w:p>
            <w:r>
              <w:rPr>
                <w:sz w:val="20"/>
              </w:rPr>
              <w:t>1 (2%)</w:t>
            </w:r>
          </w:p>
        </w:tc>
        <w:tc>
          <w:tcPr>
            <w:tcW w:type="dxa" w:w="1728"/>
          </w:tcPr>
          <w:p>
            <w:r>
              <w:rPr>
                <w:sz w:val="20"/>
              </w:rPr>
              <w:t>1 (3%)</w:t>
            </w:r>
          </w:p>
        </w:tc>
        <w:tc>
          <w:tcPr>
            <w:tcW w:type="dxa" w:w="1728"/>
          </w:tcPr>
          <w:p>
            <w:r>
              <w:rPr>
                <w:sz w:val="20"/>
              </w:rPr>
              <w:t>2 (2%)</w:t>
            </w:r>
          </w:p>
        </w:tc>
      </w:tr>
      <w:tr>
        <w:tc>
          <w:tcPr>
            <w:tcW w:type="dxa" w:w="1728"/>
          </w:tcPr>
          <w:p>
            <w:r>
              <w:rPr>
                <w:sz w:val="20"/>
              </w:rPr>
              <w:t>Tourism (TOUR)</w:t>
            </w:r>
          </w:p>
        </w:tc>
        <w:tc>
          <w:tcPr>
            <w:tcW w:type="dxa" w:w="1728"/>
          </w:tcPr>
          <w:p>
            <w:r>
              <w:rPr>
                <w:sz w:val="20"/>
              </w:rPr>
              <w:t>0</w:t>
            </w:r>
          </w:p>
        </w:tc>
        <w:tc>
          <w:tcPr>
            <w:tcW w:type="dxa" w:w="1728"/>
          </w:tcPr>
          <w:p>
            <w:r>
              <w:rPr>
                <w:sz w:val="20"/>
              </w:rPr>
              <w:t>0</w:t>
            </w:r>
          </w:p>
        </w:tc>
        <w:tc>
          <w:tcPr>
            <w:tcW w:type="dxa" w:w="1728"/>
          </w:tcPr>
          <w:p>
            <w:r>
              <w:rPr>
                <w:sz w:val="20"/>
              </w:rPr>
              <w:t>1 (3%)</w:t>
            </w:r>
          </w:p>
        </w:tc>
        <w:tc>
          <w:tcPr>
            <w:tcW w:type="dxa" w:w="1728"/>
          </w:tcPr>
          <w:p>
            <w:r>
              <w:rPr>
                <w:sz w:val="20"/>
              </w:rPr>
              <w:t>1 (1%)</w:t>
            </w:r>
          </w:p>
        </w:tc>
      </w:tr>
      <w:tr>
        <w:tc>
          <w:tcPr>
            <w:tcW w:type="dxa" w:w="1728"/>
          </w:tcPr>
          <w:p>
            <w:r>
              <w:rPr>
                <w:sz w:val="20"/>
              </w:rPr>
              <w:t>Environment (ENV)</w:t>
            </w:r>
          </w:p>
        </w:tc>
        <w:tc>
          <w:tcPr>
            <w:tcW w:type="dxa" w:w="1728"/>
          </w:tcPr>
          <w:p>
            <w:r>
              <w:rPr>
                <w:sz w:val="20"/>
              </w:rPr>
              <w:t>1 (7%)</w:t>
            </w:r>
          </w:p>
        </w:tc>
        <w:tc>
          <w:tcPr>
            <w:tcW w:type="dxa" w:w="1728"/>
          </w:tcPr>
          <w:p>
            <w:r>
              <w:rPr>
                <w:sz w:val="20"/>
              </w:rPr>
              <w:t>1 (2%)</w:t>
            </w:r>
          </w:p>
        </w:tc>
        <w:tc>
          <w:tcPr>
            <w:tcW w:type="dxa" w:w="1728"/>
          </w:tcPr>
          <w:p>
            <w:r>
              <w:rPr>
                <w:sz w:val="20"/>
              </w:rPr>
              <w:t>1 (3%)</w:t>
            </w:r>
          </w:p>
        </w:tc>
        <w:tc>
          <w:tcPr>
            <w:tcW w:type="dxa" w:w="1728"/>
          </w:tcPr>
          <w:p>
            <w:r>
              <w:rPr>
                <w:sz w:val="20"/>
              </w:rPr>
              <w:t>3 (3%)</w:t>
            </w:r>
          </w:p>
        </w:tc>
      </w:tr>
      <w:tr>
        <w:tc>
          <w:tcPr>
            <w:tcW w:type="dxa" w:w="1728"/>
          </w:tcPr>
          <w:p>
            <w:r>
              <w:rPr>
                <w:sz w:val="20"/>
              </w:rPr>
              <w:t>Entertainment (ENT)</w:t>
            </w:r>
          </w:p>
        </w:tc>
        <w:tc>
          <w:tcPr>
            <w:tcW w:type="dxa" w:w="1728"/>
          </w:tcPr>
          <w:p>
            <w:r>
              <w:rPr>
                <w:sz w:val="20"/>
              </w:rPr>
              <w:t>0</w:t>
            </w:r>
          </w:p>
        </w:tc>
        <w:tc>
          <w:tcPr>
            <w:tcW w:type="dxa" w:w="1728"/>
          </w:tcPr>
          <w:p>
            <w:r>
              <w:rPr>
                <w:sz w:val="20"/>
              </w:rPr>
              <w:t>0</w:t>
            </w:r>
          </w:p>
        </w:tc>
        <w:tc>
          <w:tcPr>
            <w:tcW w:type="dxa" w:w="1728"/>
          </w:tcPr>
          <w:p>
            <w:r>
              <w:rPr>
                <w:sz w:val="20"/>
              </w:rPr>
              <w:t>2 (7%)</w:t>
            </w:r>
          </w:p>
        </w:tc>
        <w:tc>
          <w:tcPr>
            <w:tcW w:type="dxa" w:w="1728"/>
          </w:tcPr>
          <w:p>
            <w:r>
              <w:rPr>
                <w:sz w:val="20"/>
              </w:rPr>
              <w:t>2 (2%)</w:t>
            </w:r>
          </w:p>
        </w:tc>
      </w:tr>
      <w:tr>
        <w:tc>
          <w:tcPr>
            <w:tcW w:type="dxa" w:w="1728"/>
          </w:tcPr>
          <w:p>
            <w:r>
              <w:rPr>
                <w:sz w:val="20"/>
              </w:rPr>
              <w:t>International (INTL)</w:t>
            </w:r>
          </w:p>
        </w:tc>
        <w:tc>
          <w:tcPr>
            <w:tcW w:type="dxa" w:w="1728"/>
          </w:tcPr>
          <w:p>
            <w:r>
              <w:rPr>
                <w:sz w:val="20"/>
              </w:rPr>
              <w:t>0</w:t>
            </w:r>
          </w:p>
        </w:tc>
        <w:tc>
          <w:tcPr>
            <w:tcW w:type="dxa" w:w="1728"/>
          </w:tcPr>
          <w:p>
            <w:r>
              <w:rPr>
                <w:sz w:val="20"/>
              </w:rPr>
              <w:t>5 (10%)</w:t>
            </w:r>
          </w:p>
        </w:tc>
        <w:tc>
          <w:tcPr>
            <w:tcW w:type="dxa" w:w="1728"/>
          </w:tcPr>
          <w:p>
            <w:r>
              <w:rPr>
                <w:sz w:val="20"/>
              </w:rPr>
              <w:t>3 (10%)</w:t>
            </w:r>
          </w:p>
        </w:tc>
        <w:tc>
          <w:tcPr>
            <w:tcW w:type="dxa" w:w="1728"/>
          </w:tcPr>
          <w:p>
            <w:r>
              <w:rPr>
                <w:sz w:val="20"/>
              </w:rPr>
              <w:t>8 (9%)</w:t>
            </w:r>
          </w:p>
        </w:tc>
      </w:tr>
      <w:tr>
        <w:tc>
          <w:tcPr>
            <w:tcW w:type="dxa" w:w="1728"/>
          </w:tcPr>
          <w:p>
            <w:r>
              <w:rPr>
                <w:sz w:val="20"/>
              </w:rPr>
              <w:t>General/Editorial (GEN)</w:t>
            </w:r>
          </w:p>
        </w:tc>
        <w:tc>
          <w:tcPr>
            <w:tcW w:type="dxa" w:w="1728"/>
          </w:tcPr>
          <w:p>
            <w:r>
              <w:rPr>
                <w:sz w:val="20"/>
              </w:rPr>
              <w:t>1 (7%)</w:t>
            </w:r>
          </w:p>
        </w:tc>
        <w:tc>
          <w:tcPr>
            <w:tcW w:type="dxa" w:w="1728"/>
          </w:tcPr>
          <w:p>
            <w:r>
              <w:rPr>
                <w:sz w:val="20"/>
              </w:rPr>
              <w:t>3 (6%)</w:t>
            </w:r>
          </w:p>
        </w:tc>
        <w:tc>
          <w:tcPr>
            <w:tcW w:type="dxa" w:w="1728"/>
          </w:tcPr>
          <w:p>
            <w:r>
              <w:rPr>
                <w:sz w:val="20"/>
              </w:rPr>
              <w:t>4 (14%)</w:t>
            </w:r>
          </w:p>
        </w:tc>
        <w:tc>
          <w:tcPr>
            <w:tcW w:type="dxa" w:w="1728"/>
          </w:tcPr>
          <w:p>
            <w:r>
              <w:rPr>
                <w:sz w:val="20"/>
              </w:rPr>
              <w:t>8 (9%)</w:t>
            </w:r>
          </w:p>
        </w:tc>
      </w:tr>
      <w:tr>
        <w:tc>
          <w:tcPr>
            <w:tcW w:type="dxa" w:w="1728"/>
          </w:tcPr>
          <w:p>
            <w:r>
              <w:rPr>
                <w:b/>
                <w:sz w:val="20"/>
              </w:rPr>
              <w:t>Development-flagged</w:t>
            </w:r>
          </w:p>
        </w:tc>
        <w:tc>
          <w:tcPr>
            <w:tcW w:type="dxa" w:w="1728"/>
          </w:tcPr>
          <w:p>
            <w:r>
              <w:rPr>
                <w:b/>
                <w:sz w:val="20"/>
              </w:rPr>
              <w:t>5 (36%)</w:t>
            </w:r>
          </w:p>
        </w:tc>
        <w:tc>
          <w:tcPr>
            <w:tcW w:type="dxa" w:w="1728"/>
          </w:tcPr>
          <w:p>
            <w:r>
              <w:rPr>
                <w:b/>
                <w:sz w:val="20"/>
              </w:rPr>
              <w:t>11 (22%)</w:t>
            </w:r>
          </w:p>
        </w:tc>
        <w:tc>
          <w:tcPr>
            <w:tcW w:type="dxa" w:w="1728"/>
          </w:tcPr>
          <w:p>
            <w:r>
              <w:rPr>
                <w:b/>
                <w:sz w:val="20"/>
              </w:rPr>
              <w:t>8 (28%)</w:t>
            </w:r>
          </w:p>
        </w:tc>
        <w:tc>
          <w:tcPr>
            <w:tcW w:type="dxa" w:w="1728"/>
          </w:tcPr>
          <w:p>
            <w:r>
              <w:rPr>
                <w:b/>
                <w:sz w:val="20"/>
              </w:rPr>
              <w:t>24 (26%)</w:t>
            </w:r>
          </w:p>
        </w:tc>
      </w:tr>
    </w:tbl>
    <w:p/>
    <w:p>
      <w:r>
        <w:rPr>
          <w:b/>
        </w:rPr>
        <w:t>Table 4.3 (REAL): Issue distribution across 6 gathered editions (n=48 items)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Issue</w:t>
            </w:r>
          </w:p>
        </w:tc>
        <w:tc>
          <w:tcPr>
            <w:tcW w:type="dxa" w:w="1234"/>
          </w:tcPr>
          <w:p>
            <w:r>
              <w:rPr>
                <w:b/>
                <w:sz w:val="20"/>
              </w:rPr>
              <w:t>2007 (n=11)</w:t>
            </w:r>
          </w:p>
        </w:tc>
        <w:tc>
          <w:tcPr>
            <w:tcW w:type="dxa" w:w="1234"/>
          </w:tcPr>
          <w:p>
            <w:r>
              <w:rPr>
                <w:b/>
                <w:sz w:val="20"/>
              </w:rPr>
              <w:t>2010 (n=8)</w:t>
            </w:r>
          </w:p>
        </w:tc>
        <w:tc>
          <w:tcPr>
            <w:tcW w:type="dxa" w:w="1234"/>
          </w:tcPr>
          <w:p>
            <w:r>
              <w:rPr>
                <w:b/>
                <w:sz w:val="20"/>
              </w:rPr>
              <w:t>2016 (n=9)</w:t>
            </w:r>
          </w:p>
        </w:tc>
        <w:tc>
          <w:tcPr>
            <w:tcW w:type="dxa" w:w="1234"/>
          </w:tcPr>
          <w:p>
            <w:r>
              <w:rPr>
                <w:b/>
                <w:sz w:val="20"/>
              </w:rPr>
              <w:t>2019 (n=8)</w:t>
            </w:r>
          </w:p>
        </w:tc>
        <w:tc>
          <w:tcPr>
            <w:tcW w:type="dxa" w:w="1234"/>
          </w:tcPr>
          <w:p>
            <w:r>
              <w:rPr>
                <w:b/>
                <w:sz w:val="20"/>
              </w:rPr>
              <w:t>2026 (n=12)</w:t>
            </w:r>
          </w:p>
        </w:tc>
        <w:tc>
          <w:tcPr>
            <w:tcW w:type="dxa" w:w="1234"/>
          </w:tcPr>
          <w:p>
            <w:r>
              <w:rPr>
                <w:b/>
                <w:sz w:val="20"/>
              </w:rPr>
              <w:t>Total (n=48)</w:t>
            </w:r>
          </w:p>
        </w:tc>
      </w:tr>
      <w:tr>
        <w:tc>
          <w:tcPr>
            <w:tcW w:type="dxa" w:w="1234"/>
          </w:tcPr>
          <w:p>
            <w:r>
              <w:rPr>
                <w:sz w:val="20"/>
              </w:rPr>
              <w:t>Politics (POL)</w:t>
            </w:r>
          </w:p>
        </w:tc>
        <w:tc>
          <w:tcPr>
            <w:tcW w:type="dxa" w:w="1234"/>
          </w:tcPr>
          <w:p>
            <w:r>
              <w:rPr>
                <w:sz w:val="20"/>
              </w:rPr>
              <w:t>3 (27%)</w:t>
            </w:r>
          </w:p>
        </w:tc>
        <w:tc>
          <w:tcPr>
            <w:tcW w:type="dxa" w:w="1234"/>
          </w:tcPr>
          <w:p>
            <w:r>
              <w:rPr>
                <w:sz w:val="20"/>
              </w:rPr>
              <w:t>2 (25%)</w:t>
            </w:r>
          </w:p>
        </w:tc>
        <w:tc>
          <w:tcPr>
            <w:tcW w:type="dxa" w:w="1234"/>
          </w:tcPr>
          <w:p>
            <w:r>
              <w:rPr>
                <w:sz w:val="20"/>
              </w:rPr>
              <w:t>0 (0%)</w:t>
            </w:r>
          </w:p>
        </w:tc>
        <w:tc>
          <w:tcPr>
            <w:tcW w:type="dxa" w:w="1234"/>
          </w:tcPr>
          <w:p>
            <w:r>
              <w:rPr>
                <w:sz w:val="20"/>
              </w:rPr>
              <w:t>2 (25%)</w:t>
            </w:r>
          </w:p>
        </w:tc>
        <w:tc>
          <w:tcPr>
            <w:tcW w:type="dxa" w:w="1234"/>
          </w:tcPr>
          <w:p>
            <w:r>
              <w:rPr>
                <w:sz w:val="20"/>
              </w:rPr>
              <w:t>3 (25%)</w:t>
            </w:r>
          </w:p>
        </w:tc>
        <w:tc>
          <w:tcPr>
            <w:tcW w:type="dxa" w:w="1234"/>
          </w:tcPr>
          <w:p>
            <w:r>
              <w:rPr>
                <w:sz w:val="20"/>
              </w:rPr>
              <w:t>10 (21%)</w:t>
            </w:r>
          </w:p>
        </w:tc>
      </w:tr>
      <w:tr>
        <w:tc>
          <w:tcPr>
            <w:tcW w:type="dxa" w:w="1234"/>
          </w:tcPr>
          <w:p>
            <w:r>
              <w:rPr>
                <w:sz w:val="20"/>
              </w:rPr>
              <w:t>Elections (ELE)</w:t>
            </w:r>
          </w:p>
        </w:tc>
        <w:tc>
          <w:tcPr>
            <w:tcW w:type="dxa" w:w="1234"/>
          </w:tcPr>
          <w:p>
            <w:r>
              <w:rPr>
                <w:sz w:val="20"/>
              </w:rPr>
              <w:t>0</w:t>
            </w:r>
          </w:p>
        </w:tc>
        <w:tc>
          <w:tcPr>
            <w:tcW w:type="dxa" w:w="1234"/>
          </w:tcPr>
          <w:p>
            <w:r>
              <w:rPr>
                <w:sz w:val="20"/>
              </w:rPr>
              <w:t>0</w:t>
            </w:r>
          </w:p>
        </w:tc>
        <w:tc>
          <w:tcPr>
            <w:tcW w:type="dxa" w:w="1234"/>
          </w:tcPr>
          <w:p>
            <w:r>
              <w:rPr>
                <w:sz w:val="20"/>
              </w:rPr>
              <w:t>3 (33%)</w:t>
            </w:r>
          </w:p>
        </w:tc>
        <w:tc>
          <w:tcPr>
            <w:tcW w:type="dxa" w:w="1234"/>
          </w:tcPr>
          <w:p>
            <w:r>
              <w:rPr>
                <w:sz w:val="20"/>
              </w:rPr>
              <w:t>0</w:t>
            </w:r>
          </w:p>
        </w:tc>
        <w:tc>
          <w:tcPr>
            <w:tcW w:type="dxa" w:w="1234"/>
          </w:tcPr>
          <w:p>
            <w:r>
              <w:rPr>
                <w:sz w:val="20"/>
              </w:rPr>
              <w:t>0</w:t>
            </w:r>
          </w:p>
        </w:tc>
        <w:tc>
          <w:tcPr>
            <w:tcW w:type="dxa" w:w="1234"/>
          </w:tcPr>
          <w:p>
            <w:r>
              <w:rPr>
                <w:sz w:val="20"/>
              </w:rPr>
              <w:t>3 (6%)</w:t>
            </w:r>
          </w:p>
        </w:tc>
      </w:tr>
      <w:tr>
        <w:tc>
          <w:tcPr>
            <w:tcW w:type="dxa" w:w="1234"/>
          </w:tcPr>
          <w:p>
            <w:r>
              <w:rPr>
                <w:sz w:val="20"/>
              </w:rPr>
              <w:t>Economy/Business (ECO)</w:t>
            </w:r>
          </w:p>
        </w:tc>
        <w:tc>
          <w:tcPr>
            <w:tcW w:type="dxa" w:w="1234"/>
          </w:tcPr>
          <w:p>
            <w:r>
              <w:rPr>
                <w:sz w:val="20"/>
              </w:rPr>
              <w:t>2 (18%)</w:t>
            </w:r>
          </w:p>
        </w:tc>
        <w:tc>
          <w:tcPr>
            <w:tcW w:type="dxa" w:w="1234"/>
          </w:tcPr>
          <w:p>
            <w:r>
              <w:rPr>
                <w:sz w:val="20"/>
              </w:rPr>
              <w:t>3 (38%)</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6 (13%)</w:t>
            </w:r>
          </w:p>
        </w:tc>
      </w:tr>
      <w:tr>
        <w:tc>
          <w:tcPr>
            <w:tcW w:type="dxa" w:w="1234"/>
          </w:tcPr>
          <w:p>
            <w:r>
              <w:rPr>
                <w:sz w:val="20"/>
              </w:rPr>
              <w:t>Health (HEA)</w:t>
            </w:r>
          </w:p>
        </w:tc>
        <w:tc>
          <w:tcPr>
            <w:tcW w:type="dxa" w:w="1234"/>
          </w:tcPr>
          <w:p>
            <w:r>
              <w:rPr>
                <w:sz w:val="20"/>
              </w:rPr>
              <w:t>0</w:t>
            </w:r>
          </w:p>
        </w:tc>
        <w:tc>
          <w:tcPr>
            <w:tcW w:type="dxa" w:w="1234"/>
          </w:tcPr>
          <w:p>
            <w:r>
              <w:rPr>
                <w:sz w:val="20"/>
              </w:rPr>
              <w:t>2 (25%)</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3 (6%)</w:t>
            </w:r>
          </w:p>
        </w:tc>
      </w:tr>
      <w:tr>
        <w:tc>
          <w:tcPr>
            <w:tcW w:type="dxa" w:w="1234"/>
          </w:tcPr>
          <w:p>
            <w:r>
              <w:rPr>
                <w:sz w:val="20"/>
              </w:rPr>
              <w:t>Education (EDU)</w:t>
            </w:r>
          </w:p>
        </w:tc>
        <w:tc>
          <w:tcPr>
            <w:tcW w:type="dxa" w:w="1234"/>
          </w:tcPr>
          <w:p>
            <w:r>
              <w:rPr>
                <w:sz w:val="20"/>
              </w:rPr>
              <w:t>0</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1 (2%)</w:t>
            </w:r>
          </w:p>
        </w:tc>
      </w:tr>
      <w:tr>
        <w:tc>
          <w:tcPr>
            <w:tcW w:type="dxa" w:w="1234"/>
          </w:tcPr>
          <w:p>
            <w:r>
              <w:rPr>
                <w:sz w:val="20"/>
              </w:rPr>
              <w:t>Security/Crime (SEC)</w:t>
            </w:r>
          </w:p>
        </w:tc>
        <w:tc>
          <w:tcPr>
            <w:tcW w:type="dxa" w:w="1234"/>
          </w:tcPr>
          <w:p>
            <w:r>
              <w:rPr>
                <w:sz w:val="20"/>
              </w:rPr>
              <w:t>1 (9%)</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2 (17%)</w:t>
            </w:r>
          </w:p>
        </w:tc>
        <w:tc>
          <w:tcPr>
            <w:tcW w:type="dxa" w:w="1234"/>
          </w:tcPr>
          <w:p>
            <w:r>
              <w:rPr>
                <w:sz w:val="20"/>
              </w:rPr>
              <w:t>4 (8%)</w:t>
            </w:r>
          </w:p>
        </w:tc>
      </w:tr>
      <w:tr>
        <w:tc>
          <w:tcPr>
            <w:tcW w:type="dxa" w:w="1234"/>
          </w:tcPr>
          <w:p>
            <w:r>
              <w:rPr>
                <w:sz w:val="20"/>
              </w:rPr>
              <w:t>Sport (SPO)</w:t>
            </w:r>
          </w:p>
        </w:tc>
        <w:tc>
          <w:tcPr>
            <w:tcW w:type="dxa" w:w="1234"/>
          </w:tcPr>
          <w:p>
            <w:r>
              <w:rPr>
                <w:sz w:val="20"/>
              </w:rPr>
              <w:t>2 (18%)</w:t>
            </w:r>
          </w:p>
        </w:tc>
        <w:tc>
          <w:tcPr>
            <w:tcW w:type="dxa" w:w="1234"/>
          </w:tcPr>
          <w:p>
            <w:r>
              <w:rPr>
                <w:sz w:val="20"/>
              </w:rPr>
              <w:t>1 (13%)</w:t>
            </w:r>
          </w:p>
        </w:tc>
        <w:tc>
          <w:tcPr>
            <w:tcW w:type="dxa" w:w="1234"/>
          </w:tcPr>
          <w:p>
            <w:r>
              <w:rPr>
                <w:sz w:val="20"/>
              </w:rPr>
              <w:t>2 (22%)</w:t>
            </w:r>
          </w:p>
        </w:tc>
        <w:tc>
          <w:tcPr>
            <w:tcW w:type="dxa" w:w="1234"/>
          </w:tcPr>
          <w:p>
            <w:r>
              <w:rPr>
                <w:sz w:val="20"/>
              </w:rPr>
              <w:t>1 (13%)</w:t>
            </w:r>
          </w:p>
        </w:tc>
        <w:tc>
          <w:tcPr>
            <w:tcW w:type="dxa" w:w="1234"/>
          </w:tcPr>
          <w:p>
            <w:r>
              <w:rPr>
                <w:sz w:val="20"/>
              </w:rPr>
              <w:t>0</w:t>
            </w:r>
          </w:p>
        </w:tc>
        <w:tc>
          <w:tcPr>
            <w:tcW w:type="dxa" w:w="1234"/>
          </w:tcPr>
          <w:p>
            <w:r>
              <w:rPr>
                <w:sz w:val="20"/>
              </w:rPr>
              <w:t>6 (13%)</w:t>
            </w:r>
          </w:p>
        </w:tc>
      </w:tr>
      <w:tr>
        <w:tc>
          <w:tcPr>
            <w:tcW w:type="dxa" w:w="1234"/>
          </w:tcPr>
          <w:p>
            <w:r>
              <w:rPr>
                <w:sz w:val="20"/>
              </w:rPr>
              <w:t>Agriculture (AGR)</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1 (2%)</w:t>
            </w:r>
          </w:p>
        </w:tc>
      </w:tr>
      <w:tr>
        <w:tc>
          <w:tcPr>
            <w:tcW w:type="dxa" w:w="1234"/>
          </w:tcPr>
          <w:p>
            <w:r>
              <w:rPr>
                <w:sz w:val="20"/>
              </w:rPr>
              <w:t>Tourism (TOUR)</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(8%)</w:t>
            </w:r>
          </w:p>
        </w:tc>
        <w:tc>
          <w:tcPr>
            <w:tcW w:type="dxa" w:w="1234"/>
          </w:tcPr>
          <w:p>
            <w:r>
              <w:rPr>
                <w:sz w:val="20"/>
              </w:rPr>
              <w:t>1 (2%)</w:t>
            </w:r>
          </w:p>
        </w:tc>
      </w:tr>
      <w:tr>
        <w:tc>
          <w:tcPr>
            <w:tcW w:type="dxa" w:w="1234"/>
          </w:tcPr>
          <w:p>
            <w:r>
              <w:rPr>
                <w:sz w:val="20"/>
              </w:rPr>
              <w:t>Environment (ENV)</w:t>
            </w:r>
          </w:p>
        </w:tc>
        <w:tc>
          <w:tcPr>
            <w:tcW w:type="dxa" w:w="1234"/>
          </w:tcPr>
          <w:p>
            <w:r>
              <w:rPr>
                <w:sz w:val="20"/>
              </w:rPr>
              <w:t>1 (9%)</w:t>
            </w:r>
          </w:p>
        </w:tc>
        <w:tc>
          <w:tcPr>
            <w:tcW w:type="dxa" w:w="1234"/>
          </w:tcPr>
          <w:p>
            <w:r>
              <w:rPr>
                <w:sz w:val="20"/>
              </w:rPr>
              <w:t>0</w:t>
            </w:r>
          </w:p>
        </w:tc>
        <w:tc>
          <w:tcPr>
            <w:tcW w:type="dxa" w:w="1234"/>
          </w:tcPr>
          <w:p>
            <w:r>
              <w:rPr>
                <w:sz w:val="20"/>
              </w:rPr>
              <w:t>1 (11%)</w:t>
            </w:r>
          </w:p>
        </w:tc>
        <w:tc>
          <w:tcPr>
            <w:tcW w:type="dxa" w:w="1234"/>
          </w:tcPr>
          <w:p>
            <w:r>
              <w:rPr>
                <w:sz w:val="20"/>
              </w:rPr>
              <w:t>0</w:t>
            </w:r>
          </w:p>
        </w:tc>
        <w:tc>
          <w:tcPr>
            <w:tcW w:type="dxa" w:w="1234"/>
          </w:tcPr>
          <w:p>
            <w:r>
              <w:rPr>
                <w:sz w:val="20"/>
              </w:rPr>
              <w:t>0</w:t>
            </w:r>
          </w:p>
        </w:tc>
        <w:tc>
          <w:tcPr>
            <w:tcW w:type="dxa" w:w="1234"/>
          </w:tcPr>
          <w:p>
            <w:r>
              <w:rPr>
                <w:sz w:val="20"/>
              </w:rPr>
              <w:t>2 (4%)</w:t>
            </w:r>
          </w:p>
        </w:tc>
      </w:tr>
      <w:tr>
        <w:tc>
          <w:tcPr>
            <w:tcW w:type="dxa" w:w="1234"/>
          </w:tcPr>
          <w:p>
            <w:r>
              <w:rPr>
                <w:sz w:val="20"/>
              </w:rPr>
              <w:t>Entertainment (ENT)</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1 (13%)</w:t>
            </w:r>
          </w:p>
        </w:tc>
        <w:tc>
          <w:tcPr>
            <w:tcW w:type="dxa" w:w="1234"/>
          </w:tcPr>
          <w:p>
            <w:r>
              <w:rPr>
                <w:sz w:val="20"/>
              </w:rPr>
              <w:t>1 (8%)</w:t>
            </w:r>
          </w:p>
        </w:tc>
        <w:tc>
          <w:tcPr>
            <w:tcW w:type="dxa" w:w="1234"/>
          </w:tcPr>
          <w:p>
            <w:r>
              <w:rPr>
                <w:sz w:val="20"/>
              </w:rPr>
              <w:t>2 (4%)</w:t>
            </w:r>
          </w:p>
        </w:tc>
      </w:tr>
      <w:tr>
        <w:tc>
          <w:tcPr>
            <w:tcW w:type="dxa" w:w="1234"/>
          </w:tcPr>
          <w:p>
            <w:r>
              <w:rPr>
                <w:sz w:val="20"/>
              </w:rPr>
              <w:t>International (INTL)</w:t>
            </w:r>
          </w:p>
        </w:tc>
        <w:tc>
          <w:tcPr>
            <w:tcW w:type="dxa" w:w="1234"/>
          </w:tcPr>
          <w:p>
            <w:r>
              <w:rPr>
                <w:sz w:val="20"/>
              </w:rPr>
              <w:t>1 (9%)</w:t>
            </w:r>
          </w:p>
        </w:tc>
        <w:tc>
          <w:tcPr>
            <w:tcW w:type="dxa" w:w="1234"/>
          </w:tcPr>
          <w:p>
            <w:r>
              <w:rPr>
                <w:sz w:val="20"/>
              </w:rPr>
              <w:t>0</w:t>
            </w:r>
          </w:p>
        </w:tc>
        <w:tc>
          <w:tcPr>
            <w:tcW w:type="dxa" w:w="1234"/>
          </w:tcPr>
          <w:p>
            <w:r>
              <w:rPr>
                <w:sz w:val="20"/>
              </w:rPr>
              <w:t>0</w:t>
            </w:r>
          </w:p>
        </w:tc>
        <w:tc>
          <w:tcPr>
            <w:tcW w:type="dxa" w:w="1234"/>
          </w:tcPr>
          <w:p>
            <w:r>
              <w:rPr>
                <w:sz w:val="20"/>
              </w:rPr>
              <w:t>0</w:t>
            </w:r>
          </w:p>
        </w:tc>
        <w:tc>
          <w:tcPr>
            <w:tcW w:type="dxa" w:w="1234"/>
          </w:tcPr>
          <w:p>
            <w:r>
              <w:rPr>
                <w:sz w:val="20"/>
              </w:rPr>
              <w:t>3 (25%)</w:t>
            </w:r>
          </w:p>
        </w:tc>
        <w:tc>
          <w:tcPr>
            <w:tcW w:type="dxa" w:w="1234"/>
          </w:tcPr>
          <w:p>
            <w:r>
              <w:rPr>
                <w:sz w:val="20"/>
              </w:rPr>
              <w:t>4 (8%)</w:t>
            </w:r>
          </w:p>
        </w:tc>
      </w:tr>
      <w:tr>
        <w:tc>
          <w:tcPr>
            <w:tcW w:type="dxa" w:w="1234"/>
          </w:tcPr>
          <w:p>
            <w:r>
              <w:rPr>
                <w:sz w:val="20"/>
              </w:rPr>
              <w:t>General/Editorial (GEN)</w:t>
            </w:r>
          </w:p>
        </w:tc>
        <w:tc>
          <w:tcPr>
            <w:tcW w:type="dxa" w:w="1234"/>
          </w:tcPr>
          <w:p>
            <w:r>
              <w:rPr>
                <w:sz w:val="20"/>
              </w:rPr>
              <w:t>1 (9%)</w:t>
            </w:r>
          </w:p>
        </w:tc>
        <w:tc>
          <w:tcPr>
            <w:tcW w:type="dxa" w:w="1234"/>
          </w:tcPr>
          <w:p>
            <w:r>
              <w:rPr>
                <w:sz w:val="20"/>
              </w:rPr>
              <w:t>0</w:t>
            </w:r>
          </w:p>
        </w:tc>
        <w:tc>
          <w:tcPr>
            <w:tcW w:type="dxa" w:w="1234"/>
          </w:tcPr>
          <w:p>
            <w:r>
              <w:rPr>
                <w:sz w:val="20"/>
              </w:rPr>
              <w:t>0</w:t>
            </w:r>
          </w:p>
        </w:tc>
        <w:tc>
          <w:tcPr>
            <w:tcW w:type="dxa" w:w="1234"/>
          </w:tcPr>
          <w:p>
            <w:r>
              <w:rPr>
                <w:sz w:val="20"/>
              </w:rPr>
              <w:t>4 (50%)</w:t>
            </w:r>
          </w:p>
        </w:tc>
        <w:tc>
          <w:tcPr>
            <w:tcW w:type="dxa" w:w="1234"/>
          </w:tcPr>
          <w:p>
            <w:r>
              <w:rPr>
                <w:sz w:val="20"/>
              </w:rPr>
              <w:t>0</w:t>
            </w:r>
          </w:p>
        </w:tc>
        <w:tc>
          <w:tcPr>
            <w:tcW w:type="dxa" w:w="1234"/>
          </w:tcPr>
          <w:p>
            <w:r>
              <w:rPr>
                <w:sz w:val="20"/>
              </w:rPr>
              <w:t>5 (10%)</w:t>
            </w:r>
          </w:p>
        </w:tc>
      </w:tr>
      <w:tr>
        <w:tc>
          <w:tcPr>
            <w:tcW w:type="dxa" w:w="1234"/>
          </w:tcPr>
          <w:p>
            <w:r>
              <w:rPr>
                <w:b/>
                <w:sz w:val="20"/>
              </w:rPr>
              <w:t>Development-flagged</w:t>
            </w:r>
          </w:p>
        </w:tc>
        <w:tc>
          <w:tcPr>
            <w:tcW w:type="dxa" w:w="1234"/>
          </w:tcPr>
          <w:p>
            <w:r>
              <w:rPr>
                <w:b/>
                <w:sz w:val="20"/>
              </w:rPr>
              <w:t>2 (18%)</w:t>
            </w:r>
          </w:p>
        </w:tc>
        <w:tc>
          <w:tcPr>
            <w:tcW w:type="dxa" w:w="1234"/>
          </w:tcPr>
          <w:p>
            <w:r>
              <w:rPr>
                <w:b/>
                <w:sz w:val="20"/>
              </w:rPr>
              <w:t>4 (50%)</w:t>
            </w:r>
          </w:p>
        </w:tc>
        <w:tc>
          <w:tcPr>
            <w:tcW w:type="dxa" w:w="1234"/>
          </w:tcPr>
          <w:p>
            <w:r>
              <w:rPr>
                <w:b/>
                <w:sz w:val="20"/>
              </w:rPr>
              <w:t>5 (56%)</w:t>
            </w:r>
          </w:p>
        </w:tc>
        <w:tc>
          <w:tcPr>
            <w:tcW w:type="dxa" w:w="1234"/>
          </w:tcPr>
          <w:p>
            <w:r>
              <w:rPr>
                <w:b/>
                <w:sz w:val="20"/>
              </w:rPr>
              <w:t>0 (0%)</w:t>
            </w:r>
          </w:p>
        </w:tc>
        <w:tc>
          <w:tcPr>
            <w:tcW w:type="dxa" w:w="1234"/>
          </w:tcPr>
          <w:p>
            <w:r>
              <w:rPr>
                <w:b/>
                <w:sz w:val="20"/>
              </w:rPr>
              <w:t>3 (25%)</w:t>
            </w:r>
          </w:p>
        </w:tc>
        <w:tc>
          <w:tcPr>
            <w:tcW w:type="dxa" w:w="1234"/>
          </w:tcPr>
          <w:p>
            <w:r>
              <w:rPr>
                <w:b/>
                <w:sz w:val="20"/>
              </w:rPr>
              <w:t>14 (29%)</w:t>
            </w:r>
          </w:p>
        </w:tc>
      </w:tr>
    </w:tbl>
    <w:p/>
    <w:p>
      <w:r>
        <w:rPr>
          <w:b/>
        </w:rPr>
        <w:t>Table 4.4 (REAL): Stance of classifiable political items (n=12 of 48)</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6</w:t>
            </w:r>
          </w:p>
        </w:tc>
        <w:tc>
          <w:tcPr>
            <w:tcW w:type="dxa" w:w="2160"/>
          </w:tcPr>
          <w:p>
            <w:r>
              <w:rPr>
                <w:sz w:val="20"/>
              </w:rPr>
              <w:t>50%</w:t>
            </w:r>
          </w:p>
        </w:tc>
        <w:tc>
          <w:tcPr>
            <w:tcW w:type="dxa" w:w="2160"/>
          </w:tcPr>
          <w:p>
            <w:r>
              <w:rPr>
                <w:sz w:val="20"/>
              </w:rPr>
              <w:t>"Army warns opposition" (2010); "Exploit border trade, Museveni urges Bundibugyo" (2016); "We have opened war on Corruption - Museveni" + "Museveni meets Kanda Bongoman" (2019); "Govt gives farmers 150 tractors" + "Museveni's 82nd birthday at Kololo" (2026)</w:t>
            </w:r>
          </w:p>
        </w:tc>
      </w:tr>
      <w:tr>
        <w:tc>
          <w:tcPr>
            <w:tcW w:type="dxa" w:w="2160"/>
          </w:tcPr>
          <w:p>
            <w:r>
              <w:rPr>
                <w:sz w:val="20"/>
              </w:rPr>
              <w:t>Neutral/balanced</w:t>
            </w:r>
          </w:p>
        </w:tc>
        <w:tc>
          <w:tcPr>
            <w:tcW w:type="dxa" w:w="2160"/>
          </w:tcPr>
          <w:p>
            <w:r>
              <w:rPr>
                <w:sz w:val="20"/>
              </w:rPr>
              <w:t>3</w:t>
            </w:r>
          </w:p>
        </w:tc>
        <w:tc>
          <w:tcPr>
            <w:tcW w:type="dxa" w:w="2160"/>
          </w:tcPr>
          <w:p>
            <w:r>
              <w:rPr>
                <w:sz w:val="20"/>
              </w:rPr>
              <w:t>25%</w:t>
            </w:r>
          </w:p>
        </w:tc>
        <w:tc>
          <w:tcPr>
            <w:tcW w:type="dxa" w:w="2160"/>
          </w:tcPr>
          <w:p>
            <w:r>
              <w:rPr>
                <w:sz w:val="20"/>
              </w:rPr>
              <w:t>"Museveni accepts dialogue on land" + "Drama at Soroti MP Alice Alaso wedding" (2007); "Uganda pushes for UN action on development funding" (2026)</w:t>
            </w:r>
          </w:p>
        </w:tc>
      </w:tr>
      <w:tr>
        <w:tc>
          <w:tcPr>
            <w:tcW w:type="dxa" w:w="2160"/>
          </w:tcPr>
          <w:p>
            <w:r>
              <w:rPr>
                <w:sz w:val="20"/>
              </w:rPr>
              <w:t>Unfavourable/critical of state actors</w:t>
            </w:r>
          </w:p>
        </w:tc>
        <w:tc>
          <w:tcPr>
            <w:tcW w:type="dxa" w:w="2160"/>
          </w:tcPr>
          <w:p>
            <w:r>
              <w:rPr>
                <w:sz w:val="20"/>
              </w:rPr>
              <w:t>3</w:t>
            </w:r>
          </w:p>
        </w:tc>
        <w:tc>
          <w:tcPr>
            <w:tcW w:type="dxa" w:w="2160"/>
          </w:tcPr>
          <w:p>
            <w:r>
              <w:rPr>
                <w:sz w:val="20"/>
              </w:rPr>
              <w:t>25%</w:t>
            </w:r>
          </w:p>
        </w:tc>
        <w:tc>
          <w:tcPr>
            <w:tcW w:type="dxa" w:w="2160"/>
          </w:tcPr>
          <w:p>
            <w:r>
              <w:rPr>
                <w:sz w:val="20"/>
              </w:rPr>
              <w:t>"Kahinda Otafiire voted worst minister" (2007); "Local govts fail to recover sh8b from councillors" + "Uganda lacks half of required health workers" (2010)</w:t>
            </w:r>
          </w:p>
        </w:tc>
      </w:tr>
    </w:tbl>
    <w:p/>
    <w:p>
      <w:r>
        <w:rPr>
          <w:b/>
        </w:rPr>
        <w:t>Women as sources/subjects (REAL, n=92):</w:t>
      </w:r>
      <w:r>
        <w:t xml:space="preserve"> 6 confirmed + 1 probable (~7%) — Betty Bigombe (2005 peace mediator), Syda Bbumba (2005, reader-voted worst minister), Alice Alaso (2007), Anifa Kawooya + Beti Kamya (2008), fake-doctor victims (2010), probable: 2026 beauty-event subject — well below the UMWA/ACME industry baseline of ~20% (§4.3.2); the full 100 will quantify it.</w:t>
      </w:r>
    </w:p>
    <w:p>
      <w:r>
        <w:rPr>
          <w:b/>
        </w:rPr>
        <w:t>Preliminary interpretation (10-edition sample, 2002–2026 — still preliminary, NOT conclusive):</w:t>
      </w:r>
    </w:p>
    <w:p>
      <w:pPr>
        <w:pStyle w:val="ListNumber"/>
      </w:pPr>
      <w:r>
        <w:rPr>
          <w:b/>
        </w:rPr>
        <w:t>Politics+elections = 29/92 (32%)</w:t>
      </w:r>
      <w:r>
        <w:t>, remarkably stable across eras (43% in the restricted Movement era 1996–2005; 31% mid-period; 27% recently) — even in the Movement-era sample the lead story was state control of opposition assembly ("Govt Will Block Next Party Rally", 2002), giving the Political Economy pathway its sharpest test case.</w:t>
      </w:r>
    </w:p>
    <w:p>
      <w:pPr>
        <w:pStyle w:val="ListNumber"/>
      </w:pPr>
      <w:r>
        <w:rPr>
          <w:b/>
        </w:rPr>
        <w:t>Development share 24/92 (26%)</w:t>
      </w:r>
      <w:r>
        <w:t>, swinging 0% (2019 year-end edition) to 56% (Jan 2016) by edition type — edition-day selection is a genuine confound; the 100-edition sample must stratify by weekday/season. The Development Media pathway (P3) remains plausible but narrower than the 3-edition snapshot suggested.</w:t>
      </w:r>
    </w:p>
    <w:p>
      <w:pPr>
        <w:pStyle w:val="ListNumber"/>
      </w:pPr>
      <w:r>
        <w:rPr>
          <w:b/>
        </w:rPr>
        <w:t>Stance is mixed, not monolithic:</w:t>
      </w:r>
      <w:r>
        <w:t xml:space="preserve"> as the sample grew, neutral items rose to 41% and criticism settled at 24% — and the criticism is </w:t>
      </w:r>
      <w:r>
        <w:rPr>
          <w:i/>
        </w:rPr>
        <w:t>accountability-typed</w:t>
      </w:r>
      <w:r>
        <w:t xml:space="preserve"> (IGG seizures, reader "worst minister" surveys, court cases, auditor reports) rather than frontal oppositional critique. Two reader-survey accountability stories (Bbumba 2005, Otafiire 2007) show a distinctive NV accountability </w:t>
      </w:r>
      <w:r>
        <w:rPr>
          <w:i/>
        </w:rPr>
        <w:t>format</w:t>
      </w:r>
      <w:r>
        <w:t xml:space="preserve"> worth probing in the full study.</w:t>
      </w:r>
    </w:p>
    <w:p>
      <w:pPr>
        <w:pStyle w:val="ListNumber"/>
      </w:pPr>
      <w:r>
        <w:rPr>
          <w:b/>
        </w:rPr>
        <w:t>The state paper hosted contested politics on its own platforms:</w:t>
      </w:r>
      <w:r>
        <w:t xml:space="preserve"> 2005 discussion boards carried 3,510 posts on "Third Term?" and 3,085 on "Federo" — pre-social-media evidence for a bounded-but-real public sphere (P1) and a 24-year digital engagement arc (P4).</w:t>
      </w:r>
    </w:p>
    <w:p>
      <w:pPr>
        <w:pStyle w:val="ListNumber"/>
      </w:pPr>
      <w:r>
        <w:rPr>
          <w:b/>
        </w:rPr>
        <w:t>Museveni-visibility check (Jan 2016):</w:t>
      </w:r>
      <w:r>
        <w:t xml:space="preserve"> the archived homepage shows 1 Museveni item of 9 — below ACME's print finding (front-page lead 15/31 days) — consistent with web/print agenda divergence, not contradiction.</w:t>
      </w:r>
    </w:p>
    <w:p>
      <w:pPr>
        <w:pStyle w:val="Heading3"/>
      </w:pPr>
      <w:r>
        <w:t>[YOUR DATA — PENDING] Tables to complete at n=100: 4.5 Actor presence by decade; 4.6 Stance by decade × election-window; 4.7 Dominant frames in election items (Entman-lite). Figures: clustered bar chart of issue shares; stance trend line. Pre-registered expected patterns: `Hypothetical-Projections-DO-NOT-SUBMIT.md` (planning only — never submit).</w:t>
      </w:r>
    </w:p>
    <w:p>
      <w:pPr>
        <w:pStyle w:val="Heading3"/>
      </w:pPr>
      <w:r>
        <w:t>4.3.5 Survey agenda + trust items [YOUR DATA — PENDING]</w:t>
      </w:r>
    </w:p>
    <w:p>
      <w:pPr>
        <w:pStyle w:val="ListBullet"/>
      </w:pPr>
      <w:r>
        <w:t>"Most important problem" ranking vs. coded New Vision agenda (rank comparison table).</w:t>
      </w:r>
    </w:p>
    <w:p>
      <w:pPr>
        <w:pStyle w:val="ListBullet"/>
      </w:pPr>
      <w:r>
        <w:t>Trust scores (0–10) per outlet; fairness-during-elections item (Table: Government strongly … Balanced … Don't know).</w:t>
      </w:r>
    </w:p>
    <w:p>
      <w:pPr>
        <w:pStyle w:val="ListBullet"/>
      </w:pPr>
      <w:r>
        <w:t>FGD-style open ends (Q on memorable political coverage): 3–5 illustrative quotes.</w:t>
      </w:r>
    </w:p>
    <w:p>
      <w:pPr>
        <w:pStyle w:val="Heading3"/>
      </w:pPr>
      <w:r>
        <w:t>4.3.6 KII political-economy evidence [YOUR DATA — PENDING]</w:t>
      </w:r>
    </w:p>
    <w:p>
      <w:pPr>
        <w:pStyle w:val="ListBullet"/>
      </w:pPr>
      <w:r>
        <w:t>Thematic matrix (3 informants × ownership pressure / advertiser influence / autonomy episodes / digital verdict), anonymised.</w:t>
      </w:r>
    </w:p>
    <w:p>
      <w:pPr>
        <w:pStyle w:val="Heading3"/>
      </w:pPr>
      <w:r>
        <w:t>4.3.7 Objective 1 preliminary synthesis [DRAFT AFTER FIELDWORK]</w:t>
      </w:r>
    </w:p>
    <w:p>
      <w:pPr>
        <w:pStyle w:val="ListBullet"/>
      </w:pPr>
      <w:r>
        <w:t>Joint display: strongest desk statistic + strongest own count + strongest quote per sub-finding; convergence/divergence verdict.</w:t>
      </w:r>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2002→2026):</w:t>
      </w:r>
      <w:r>
        <w:t xml:space="preserve"> 2002 Metropolitan Forex Bureau banner + dedicated banner-advertising page; 2005 ICS/Jomayi; 2007–10 safari, airline (Kenya Airways), govt-campaign (NAADS) and remittance (Dahabshiil) advertisers; 2011 NAADS; 2016 self-service </w:t>
      </w:r>
      <w:r>
        <w:rPr>
          <w:b/>
        </w:rPr>
        <w:t>"Book Advert"</w:t>
      </w:r>
      <w:r>
        <w:t xml:space="preserve">; 2026 </w:t>
      </w:r>
      <w:r>
        <w:rPr>
          <w:b/>
        </w:rPr>
        <w:t>Advertising Rates page</w:t>
      </w:r>
      <w:r>
        <w:t xml:space="preserve">, classifieds vertical, expo businesses. This documents the </w:t>
      </w:r>
      <w:r>
        <w:rPr>
          <w:i/>
        </w:rPr>
        <w:t>commercialisation</w:t>
      </w:r>
      <w:r>
        <w:t xml:space="preserve"> leg of P2 across 24 years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[YOUR DATA — PENDING] §4.4.3–4.4.5: survey employment/advertising-awareness items; KII commercial testimony; pilot economic verdict (conservative, desk-led).</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[YOUR DATA — PENDING] §4.5.2–4.5.5: health/education/unity item counts by decade (from the 100); tone/actionability mini-table; survey recall items (D4/D5: "message that changed behaviour"); KII development verdict;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from the 10 gathered editions (platform archaeology)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2002</w:t>
            </w:r>
          </w:p>
        </w:tc>
        <w:tc>
          <w:tcPr>
            <w:tcW w:type="dxa" w:w="1080"/>
          </w:tcPr>
          <w:p>
            <w:r>
              <w:rPr>
                <w:b/>
                <w:sz w:val="20"/>
              </w:rPr>
              <w:t>2005</w:t>
            </w:r>
          </w:p>
        </w:tc>
        <w:tc>
          <w:tcPr>
            <w:tcW w:type="dxa" w:w="1080"/>
          </w:tcPr>
          <w:p>
            <w:r>
              <w:rPr>
                <w:b/>
                <w:sz w:val="20"/>
              </w:rPr>
              <w:t>2007</w:t>
            </w:r>
          </w:p>
        </w:tc>
        <w:tc>
          <w:tcPr>
            <w:tcW w:type="dxa" w:w="1080"/>
          </w:tcPr>
          <w:p>
            <w:r>
              <w:rPr>
                <w:b/>
                <w:sz w:val="20"/>
              </w:rPr>
              <w:t>2010</w:t>
            </w:r>
          </w:p>
        </w:tc>
        <w:tc>
          <w:tcPr>
            <w:tcW w:type="dxa" w:w="1080"/>
          </w:tcPr>
          <w:p>
            <w:r>
              <w:rPr>
                <w:b/>
                <w:sz w:val="20"/>
              </w:rPr>
              <w:t>2016</w:t>
            </w:r>
          </w:p>
        </w:tc>
        <w:tc>
          <w:tcPr>
            <w:tcW w:type="dxa" w:w="1080"/>
          </w:tcPr>
          <w:p>
            <w:r>
              <w:rPr>
                <w:b/>
                <w:sz w:val="20"/>
              </w:rPr>
              <w:t>2019</w:t>
            </w:r>
          </w:p>
        </w:tc>
        <w:tc>
          <w:tcPr>
            <w:tcW w:type="dxa" w:w="1080"/>
          </w:tcPr>
          <w:p>
            <w:r>
              <w:rPr>
                <w:b/>
                <w:sz w:val="20"/>
              </w:rPr>
              <w:t>2026 live</w:t>
            </w:r>
          </w:p>
        </w:tc>
      </w:tr>
      <w:tr>
        <w:tc>
          <w:tcPr>
            <w:tcW w:type="dxa" w:w="1080"/>
          </w:tcPr>
          <w:p>
            <w:r>
              <w:rPr>
                <w:sz w:val="20"/>
              </w:rPr>
              <w:t>Reader engagement</w:t>
            </w:r>
          </w:p>
        </w:tc>
        <w:tc>
          <w:tcPr>
            <w:tcW w:type="dxa" w:w="1080"/>
          </w:tcPr>
          <w:p>
            <w:r>
              <w:rPr>
                <w:b/>
                <w:sz w:val="20"/>
              </w:rPr>
              <w:t>Bulletin board</w:t>
            </w:r>
            <w:r>
              <w:rPr>
                <w:sz w:val="20"/>
              </w:rPr>
              <w:t xml:space="preserve"> (54-post party debate)</w:t>
            </w:r>
          </w:p>
        </w:tc>
        <w:tc>
          <w:tcPr>
            <w:tcW w:type="dxa" w:w="1080"/>
          </w:tcPr>
          <w:p>
            <w:r>
              <w:rPr>
                <w:b/>
                <w:sz w:val="20"/>
              </w:rPr>
              <w:t>Forums: "Third Term?" 3,510 posts</w:t>
            </w:r>
            <w:r>
              <w:rPr>
                <w:sz w:val="20"/>
              </w:rPr>
              <w:t>; Federo 3,085</w:t>
            </w:r>
          </w:p>
        </w:tc>
        <w:tc>
          <w:tcPr>
            <w:tcW w:type="dxa" w:w="1080"/>
          </w:tcPr>
          <w:p>
            <w:r>
              <w:rPr>
                <w:sz w:val="20"/>
              </w:rPr>
              <w:t>Weblogs</w:t>
            </w:r>
          </w:p>
        </w:tc>
        <w:tc>
          <w:tcPr>
            <w:tcW w:type="dxa" w:w="1080"/>
          </w:tcPr>
          <w:p>
            <w:r>
              <w:rPr>
                <w:sz w:val="20"/>
              </w:rPr>
              <w:t>Weblogs</w:t>
            </w:r>
          </w:p>
        </w:tc>
        <w:tc>
          <w:tcPr>
            <w:tcW w:type="dxa" w:w="1080"/>
          </w:tcPr>
          <w:p>
            <w:r>
              <w:rPr>
                <w:sz w:val="20"/>
              </w:rPr>
              <w:t>(site chrome)</w:t>
            </w:r>
          </w:p>
        </w:tc>
        <w:tc>
          <w:tcPr>
            <w:tcW w:type="dxa" w:w="1080"/>
          </w:tcPr>
          <w:p>
            <w:r>
              <w:rPr>
                <w:sz w:val="20"/>
              </w:rPr>
              <w:t>Disqus comments</w:t>
            </w:r>
          </w:p>
        </w:tc>
        <w:tc>
          <w:tcPr>
            <w:tcW w:type="dxa" w:w="1080"/>
          </w:tcPr>
          <w:p>
            <w:r>
              <w:rPr>
                <w:sz w:val="20"/>
              </w:rPr>
              <w:t>Full social distribution</w:t>
            </w:r>
          </w:p>
        </w:tc>
      </w:tr>
      <w:tr>
        <w:tc>
          <w:tcPr>
            <w:tcW w:type="dxa" w:w="1080"/>
          </w:tcPr>
          <w:p>
            <w:r>
              <w:rPr>
                <w:sz w:val="20"/>
              </w:rPr>
              <w:t>News delivery</w:t>
            </w:r>
          </w:p>
        </w:tc>
        <w:tc>
          <w:tcPr>
            <w:tcW w:type="dxa" w:w="1080"/>
          </w:tcPr>
          <w:p>
            <w:r>
              <w:rPr>
                <w:sz w:val="20"/>
              </w:rPr>
              <w:t>E-mail headlines newsletter; sister-title search</w:t>
            </w:r>
          </w:p>
        </w:tc>
        <w:tc>
          <w:tcPr>
            <w:tcW w:type="dxa" w:w="1080"/>
          </w:tcPr>
          <w:p>
            <w:r>
              <w:rPr>
                <w:sz w:val="20"/>
              </w:rPr>
              <w:t>Latest-headlines module</w:t>
            </w:r>
          </w:p>
        </w:tc>
        <w:tc>
          <w:tcPr>
            <w:tcW w:type="dxa" w:w="1080"/>
          </w:tcPr>
          <w:p>
            <w:r>
              <w:rPr>
                <w:sz w:val="20"/>
              </w:rPr>
              <w:t>—</w:t>
            </w:r>
          </w:p>
        </w:tc>
        <w:tc>
          <w:tcPr>
            <w:tcW w:type="dxa" w:w="1080"/>
          </w:tcPr>
          <w:p>
            <w:r>
              <w:rPr>
                <w:sz w:val="20"/>
              </w:rPr>
              <w:t>—</w:t>
            </w:r>
          </w:p>
        </w:tc>
        <w:tc>
          <w:tcPr>
            <w:tcW w:type="dxa" w:w="1080"/>
          </w:tcPr>
          <w:p>
            <w:r>
              <w:rPr>
                <w:sz w:val="20"/>
              </w:rPr>
              <w:t>RSS/subscribe</w:t>
            </w:r>
          </w:p>
        </w:tc>
        <w:tc>
          <w:tcPr>
            <w:tcW w:type="dxa" w:w="1080"/>
          </w:tcPr>
          <w:p>
            <w:r>
              <w:rPr>
                <w:sz w:val="20"/>
              </w:rPr>
              <w:t>NV TV + Podcasts sections</w:t>
            </w:r>
          </w:p>
        </w:tc>
        <w:tc>
          <w:tcPr>
            <w:tcW w:type="dxa" w:w="1080"/>
          </w:tcPr>
          <w:p>
            <w:r>
              <w:rPr>
                <w:sz w:val="20"/>
              </w:rPr>
              <w:t>Podcasts + TV-on-air embed</w:t>
            </w:r>
          </w:p>
        </w:tc>
      </w:tr>
      <w:tr>
        <w:tc>
          <w:tcPr>
            <w:tcW w:type="dxa" w:w="1080"/>
          </w:tcPr>
          <w:p>
            <w:r>
              <w:rPr>
                <w:sz w:val="20"/>
              </w:rPr>
              <w:t>E-paper / apps</w:t>
            </w:r>
          </w:p>
        </w:tc>
        <w:tc>
          <w:tcPr>
            <w:tcW w:type="dxa" w:w="1080"/>
          </w:tcPr>
          <w:p>
            <w:r>
              <w:rPr>
                <w:sz w:val="20"/>
              </w:rPr>
              <w:t>—</w:t>
            </w:r>
          </w:p>
        </w:tc>
        <w:tc>
          <w:tcPr>
            <w:tcW w:type="dxa" w:w="1080"/>
          </w:tcPr>
          <w:p>
            <w:r>
              <w:rPr>
                <w:sz w:val="20"/>
              </w:rPr>
              <w:t>—</w:t>
            </w:r>
          </w:p>
        </w:tc>
        <w:tc>
          <w:tcPr>
            <w:tcW w:type="dxa" w:w="1080"/>
          </w:tcPr>
          <w:p>
            <w:r>
              <w:rPr>
                <w:sz w:val="20"/>
              </w:rPr>
              <w:t>—</w:t>
            </w:r>
          </w:p>
        </w:tc>
        <w:tc>
          <w:tcPr>
            <w:tcW w:type="dxa" w:w="1080"/>
          </w:tcPr>
          <w:p>
            <w:r>
              <w:rPr>
                <w:sz w:val="20"/>
              </w:rPr>
              <w:t>—</w:t>
            </w:r>
          </w:p>
        </w:tc>
        <w:tc>
          <w:tcPr>
            <w:tcW w:type="dxa" w:w="1080"/>
          </w:tcPr>
          <w:p>
            <w:r>
              <w:rPr>
                <w:sz w:val="20"/>
              </w:rPr>
              <w:t xml:space="preserve">E-Paper </w:t>
            </w:r>
            <w:r>
              <w:rPr>
                <w:b/>
                <w:sz w:val="20"/>
              </w:rPr>
              <w:t>mobile + desktop apps</w:t>
            </w:r>
          </w:p>
        </w:tc>
        <w:tc>
          <w:tcPr>
            <w:tcW w:type="dxa" w:w="1080"/>
          </w:tcPr>
          <w:p>
            <w:r>
              <w:rPr>
                <w:sz w:val="20"/>
              </w:rPr>
              <w:t>Epaper link</w:t>
            </w:r>
          </w:p>
        </w:tc>
        <w:tc>
          <w:tcPr>
            <w:tcW w:type="dxa" w:w="1080"/>
          </w:tcPr>
          <w:p>
            <w:r>
              <w:rPr>
                <w:sz w:val="20"/>
              </w:rPr>
              <w:t xml:space="preserve">E-Paper + </w:t>
            </w:r>
            <w:r>
              <w:rPr>
                <w:b/>
                <w:sz w:val="20"/>
              </w:rPr>
              <w:t>Premium paywall + login</w:t>
            </w:r>
          </w:p>
        </w:tc>
      </w:tr>
      <w:tr>
        <w:tc>
          <w:tcPr>
            <w:tcW w:type="dxa" w:w="1080"/>
          </w:tcPr>
          <w:p>
            <w:r>
              <w:rPr>
                <w:sz w:val="20"/>
              </w:rPr>
              <w:t>Election product</w:t>
            </w:r>
          </w:p>
        </w:tc>
        <w:tc>
          <w:tcPr>
            <w:tcW w:type="dxa" w:w="1080"/>
          </w:tcPr>
          <w:p>
            <w:r>
              <w:rPr>
                <w:sz w:val="20"/>
              </w:rPr>
              <w:t>—</w:t>
            </w:r>
          </w:p>
        </w:tc>
        <w:tc>
          <w:tcPr>
            <w:tcW w:type="dxa" w:w="1080"/>
          </w:tcPr>
          <w:p>
            <w:r>
              <w:rPr>
                <w:sz w:val="20"/>
              </w:rPr>
              <w:t>—</w:t>
            </w:r>
          </w:p>
        </w:tc>
        <w:tc>
          <w:tcPr>
            <w:tcW w:type="dxa" w:w="1080"/>
          </w:tcPr>
          <w:p>
            <w:r>
              <w:rPr>
                <w:sz w:val="20"/>
              </w:rPr>
              <w:t>—</w:t>
            </w:r>
          </w:p>
        </w:tc>
        <w:tc>
          <w:tcPr>
            <w:tcW w:type="dxa" w:w="1080"/>
          </w:tcPr>
          <w:p>
            <w:r>
              <w:rPr>
                <w:sz w:val="20"/>
              </w:rPr>
              <w:t>—</w:t>
            </w:r>
          </w:p>
        </w:tc>
        <w:tc>
          <w:tcPr>
            <w:tcW w:type="dxa" w:w="1080"/>
          </w:tcPr>
          <w:p>
            <w:r>
              <w:rPr>
                <w:b/>
                <w:sz w:val="20"/>
              </w:rPr>
              <w:t>Elections portal</w:t>
            </w:r>
            <w:r>
              <w:rPr>
                <w:sz w:val="20"/>
              </w:rPr>
              <w:t xml:space="preserve"> (elections.co.ug)</w:t>
            </w:r>
          </w:p>
        </w:tc>
        <w:tc>
          <w:tcPr>
            <w:tcW w:type="dxa" w:w="1080"/>
          </w:tcPr>
          <w:p>
            <w:r>
              <w:rPr>
                <w:sz w:val="20"/>
              </w:rPr>
              <w:t>—</w:t>
            </w:r>
          </w:p>
        </w:tc>
        <w:tc>
          <w:tcPr>
            <w:tcW w:type="dxa" w:w="1080"/>
          </w:tcPr>
          <w:p>
            <w:r>
              <w:rPr>
                <w:b/>
                <w:sz w:val="20"/>
              </w:rPr>
              <w:t>Elections Portal</w:t>
            </w:r>
            <w:r>
              <w:rPr>
                <w:sz w:val="20"/>
              </w:rPr>
              <w:t xml:space="preserve"> in nav</w:t>
            </w:r>
          </w:p>
        </w:tc>
      </w:tr>
      <w:tr>
        <w:tc>
          <w:tcPr>
            <w:tcW w:type="dxa" w:w="1080"/>
          </w:tcPr>
          <w:p>
            <w:r>
              <w:rPr>
                <w:sz w:val="20"/>
              </w:rPr>
              <w:t>Verticals/services</w:t>
            </w:r>
          </w:p>
        </w:tc>
        <w:tc>
          <w:tcPr>
            <w:tcW w:type="dxa" w:w="1080"/>
          </w:tcPr>
          <w:p>
            <w:r>
              <w:rPr>
                <w:sz w:val="20"/>
              </w:rPr>
              <w:t>Jobs; enteruganda.com portal; Archives page</w:t>
            </w:r>
          </w:p>
        </w:tc>
        <w:tc>
          <w:tcPr>
            <w:tcW w:type="dxa" w:w="1080"/>
          </w:tcPr>
          <w:p>
            <w:r>
              <w:rPr>
                <w:sz w:val="20"/>
              </w:rPr>
              <w:t>Bukedde Luganda cross-promo</w:t>
            </w:r>
          </w:p>
        </w:tc>
        <w:tc>
          <w:tcPr>
            <w:tcW w:type="dxa" w:w="1080"/>
          </w:tcPr>
          <w:p>
            <w:r>
              <w:rPr>
                <w:sz w:val="20"/>
              </w:rPr>
              <w:t>Jobs.co.ug ("NEW")</w:t>
            </w:r>
          </w:p>
        </w:tc>
        <w:tc>
          <w:tcPr>
            <w:tcW w:type="dxa" w:w="1080"/>
          </w:tcPr>
          <w:p>
            <w:r>
              <w:rPr>
                <w:sz w:val="20"/>
              </w:rPr>
              <w:t>Jobs.co.ug</w:t>
            </w:r>
          </w:p>
        </w:tc>
        <w:tc>
          <w:tcPr>
            <w:tcW w:type="dxa" w:w="1080"/>
          </w:tcPr>
          <w:p>
            <w:r>
              <w:rPr>
                <w:sz w:val="20"/>
              </w:rPr>
              <w:t>Oil &amp; Gas desk; Pakasa; Tenders</w:t>
            </w:r>
          </w:p>
        </w:tc>
        <w:tc>
          <w:tcPr>
            <w:tcW w:type="dxa" w:w="1080"/>
          </w:tcPr>
          <w:p>
            <w:r>
              <w:rPr>
                <w:sz w:val="20"/>
              </w:rPr>
              <w:t>Best Farmers, Toto, University/Schools Guides</w:t>
            </w:r>
          </w:p>
        </w:tc>
        <w:tc>
          <w:tcPr>
            <w:tcW w:type="dxa" w:w="1080"/>
          </w:tcPr>
          <w:p>
            <w:r>
              <w:rPr>
                <w:sz w:val="20"/>
              </w:rPr>
              <w:t>Jobs, Classified, Harvest Money, Bride &amp; Groom Expo</w:t>
            </w:r>
          </w:p>
        </w:tc>
      </w:tr>
      <w:tr>
        <w:tc>
          <w:tcPr>
            <w:tcW w:type="dxa" w:w="1080"/>
          </w:tcPr>
          <w:p>
            <w:r>
              <w:rPr>
                <w:sz w:val="20"/>
              </w:rPr>
              <w:t>Advertising</w:t>
            </w:r>
          </w:p>
        </w:tc>
        <w:tc>
          <w:tcPr>
            <w:tcW w:type="dxa" w:w="1080"/>
          </w:tcPr>
          <w:p>
            <w:r>
              <w:rPr>
                <w:sz w:val="20"/>
              </w:rPr>
              <w:t>Metropolitan Forex banner; banner-advertising page</w:t>
            </w:r>
          </w:p>
        </w:tc>
        <w:tc>
          <w:tcPr>
            <w:tcW w:type="dxa" w:w="1080"/>
          </w:tcPr>
          <w:p>
            <w:r>
              <w:rPr>
                <w:sz w:val="20"/>
              </w:rPr>
              <w:t>ICS + Jomayi banners</w:t>
            </w:r>
          </w:p>
        </w:tc>
        <w:tc>
          <w:tcPr>
            <w:tcW w:type="dxa" w:w="1080"/>
          </w:tcPr>
          <w:p>
            <w:r>
              <w:rPr>
                <w:sz w:val="20"/>
              </w:rPr>
              <w:t>Click-through banners (safari/law)</w:t>
            </w:r>
          </w:p>
        </w:tc>
        <w:tc>
          <w:tcPr>
            <w:tcW w:type="dxa" w:w="1080"/>
          </w:tcPr>
          <w:p>
            <w:r>
              <w:rPr>
                <w:sz w:val="20"/>
              </w:rPr>
              <w:t>Kenya Airways, NAADS, Dahabshiil, undertakers</w:t>
            </w:r>
          </w:p>
        </w:tc>
        <w:tc>
          <w:tcPr>
            <w:tcW w:type="dxa" w:w="1080"/>
          </w:tcPr>
          <w:p>
            <w:r>
              <w:rPr>
                <w:sz w:val="20"/>
              </w:rPr>
              <w:t>Self-service "Book Advert"</w:t>
            </w:r>
          </w:p>
        </w:tc>
        <w:tc>
          <w:tcPr>
            <w:tcW w:type="dxa" w:w="1080"/>
          </w:tcPr>
          <w:p>
            <w:r>
              <w:rPr>
                <w:sz w:val="20"/>
              </w:rPr>
              <w:t>—</w:t>
            </w:r>
          </w:p>
        </w:tc>
        <w:tc>
          <w:tcPr>
            <w:tcW w:type="dxa" w:w="1080"/>
          </w:tcPr>
          <w:p>
            <w:r>
              <w:rPr>
                <w:sz w:val="20"/>
              </w:rPr>
              <w:t>Advertising Rates page + expos</w:t>
            </w:r>
          </w:p>
        </w:tc>
      </w:tr>
    </w:tbl>
    <w:p/>
    <w:p>
      <w:r>
        <w:rPr>
          <w:i/>
        </w:rPr>
        <w:t>Reading:</w:t>
      </w:r>
      <w:r>
        <w:t xml:space="preserve"> a directly observed </w:t>
      </w:r>
      <w:r>
        <w:rPr>
          <w:b/>
        </w:rPr>
        <w:t>24-year digitalisation arc (2002 bulletin boards &amp; e-mail newsletters → 2005 mass forums → 2007–10 blogs &amp; social → 2016 apps &amp; podcasts → 2026 paywall &amp; multilingual toggle)</w:t>
      </w:r>
      <w:r>
        <w:t xml:space="preserve"> — reader two-way engagement on a Ugandan news site </w:t>
      </w:r>
      <w:r>
        <w:rPr>
          <w:i/>
        </w:rPr>
        <w:t>predates social media by eight years</w:t>
      </w:r>
      <w:r>
        <w:t xml:space="preserve">, and P4's </w:t>
      </w:r>
      <w:r>
        <w:rPr>
          <w:i/>
        </w:rPr>
        <w:t>investment</w:t>
      </w:r>
      <w:r>
        <w:t xml:space="preserve"> leg is documented from the archive itself; the </w:t>
      </w:r>
      <w:r>
        <w:rPr>
          <w:i/>
        </w:rPr>
        <w:t>revenue</w:t>
      </w:r>
      <w:r>
        <w:t xml:space="preserve"> leg (does it pay?) remains the open question for the audit + survey willingness-to-pay items.</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6-edition micro-sample (n=48, REAL, archived front pages 2007–2026) already shows the ToC-expected mixed pattern — 27% politics/elections, 29% development-flagged (range 0–56% by edition type), stance 50% favourable / 25% neutral / 25% critical — plus a directly observed 2007→2026 digitalisation arc and a two-decade advertiser footprint.</w:t>
      </w:r>
      <w:r>
        <w:t xml:space="preserve"> The full 100/40/3 will test whether these micro-patterns hold.</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 FRAMEWORK</w:t>
      </w:r>
    </w:p>
    <w:p>
      <w:pPr>
        <w:ind w:left="480"/>
      </w:pPr>
      <w:r>
        <w:rPr>
          <w:b/>
          <w:i/>
        </w:rPr>
        <w:t>Status:</w:t>
      </w:r>
      <w:r>
        <w:rPr>
          <w:i/>
        </w:rPr>
        <w:t xml:space="preserve"> SHELL to be completed after Chapter Four analysis.</w:t>
      </w:r>
    </w:p>
    <w:p>
      <w:pPr>
        <w:ind w:left="480"/>
      </w:pPr>
      <w:r>
        <w:rPr>
          <w:i/>
        </w:rPr>
        <w:t>Examiners read this chapter closely: every conclusion must trace to a Chapter Four finding, and every recommendation to a conclusion.</w:t>
      </w:r>
    </w:p>
    <w:p>
      <w:pPr>
        <w:pStyle w:val="Heading2"/>
      </w:pPr>
      <w:r>
        <w:t>5.1 Introduction</w:t>
      </w:r>
    </w:p>
    <w:p>
      <w:pPr>
        <w:pStyle w:val="ListBullet"/>
      </w:pPr>
      <w:r>
        <w:t>Restate purpose, objectives, and methodology in brief (design, sample, methods — 1 page max).</w:t>
      </w:r>
    </w:p>
    <w:p>
      <w:pPr>
        <w:pStyle w:val="ListBullet"/>
      </w:pPr>
      <w:r>
        <w:t>Roadmap the chapter.</w:t>
      </w:r>
    </w:p>
    <w:p>
      <w:pPr>
        <w:pStyle w:val="Heading2"/>
      </w:pPr>
      <w:r>
        <w:t>5.2 Summary of Key Findings (One Subsection Per Objective)</w:t>
      </w:r>
    </w:p>
    <w:p>
      <w:pPr>
        <w:pStyle w:val="ListBullet"/>
      </w:pPr>
      <w:r>
        <w:t>5.2.1 Political impacts (answer Research Question 1 in ~5–8 bullet findings, each citing §4.3 tables/figures).</w:t>
      </w:r>
    </w:p>
    <w:p>
      <w:pPr>
        <w:pStyle w:val="ListBullet"/>
      </w:pPr>
      <w:r>
        <w:t>5.2.2 Economic impacts (answer RQ2 from §4.4).</w:t>
      </w:r>
    </w:p>
    <w:p>
      <w:pPr>
        <w:pStyle w:val="ListBullet"/>
      </w:pPr>
      <w:r>
        <w:t>5.2.3 Social/development impacts (answer RQ3 from §4.5).</w:t>
      </w:r>
    </w:p>
    <w:p>
      <w:pPr>
        <w:pStyle w:val="ListBullet"/>
      </w:pPr>
      <w:r>
        <w:t>5.2.4 Digital transformation and sustainability (answer RQ4 from §4.6).</w:t>
      </w:r>
    </w:p>
    <w:p>
      <w:pPr>
        <w:pStyle w:val="ListBullet"/>
      </w:pPr>
      <w:r>
        <w:t>5.2.5 Comparative placement (from §4.7).</w:t>
      </w:r>
    </w:p>
    <w:p>
      <w:pPr>
        <w:pStyle w:val="Heading2"/>
      </w:pPr>
      <w:r>
        <w:t>5.3 Conclusions</w:t>
      </w:r>
    </w:p>
    <w:p>
      <w:r>
        <w:t>Organised by (a) empirical conclusions, (b) theoretical conclusions, (c) methodological reflections:</w:t>
      </w:r>
    </w:p>
    <w:p>
      <w:pPr>
        <w:pStyle w:val="ListBullet"/>
      </w:pPr>
      <w:r>
        <w:rPr>
          <w:b/>
        </w:rPr>
        <w:t>5.3.1 Empirical conclusions:</w:t>
      </w:r>
      <w:r>
        <w:t xml:space="preserve"> the overall 40-year verdict — e.g., indispensable development communicator with constrained democratic contribution? Multimedia success facing sustainability cliff? (To be written from evidence; avoid pre-judging in proposal.)</w:t>
      </w:r>
    </w:p>
    <w:p>
      <w:pPr>
        <w:pStyle w:val="ListBullet"/>
      </w:pPr>
      <w:r>
        <w:rPr>
          <w:b/>
        </w:rPr>
        <w:t>5.3.2 Theoretical conclusions:</w:t>
      </w:r>
      <w:r>
        <w:t xml:space="preserve"> what does New Vision's 40 years teach us about each Chapter Two theory?</w:t>
      </w:r>
    </w:p>
    <w:p>
      <w:pPr>
        <w:pStyle w:val="ListBullet"/>
      </w:pPr>
      <w:r>
        <w:t>Development Media Theory: vindicated, qualified, or refuted in the Ugandan case? (cf. Servaes, 1999; Wasserman, 2011 participatory reformulations.)</w:t>
      </w:r>
    </w:p>
    <w:p>
      <w:pPr>
        <w:pStyle w:val="ListBullet"/>
      </w:pPr>
      <w:r>
        <w:t>Agenda-Setting: does a state-majority daily still set the agenda in a social-media age? (cf. Kalyango &amp; Onyechi, 2013; Banda, 2009 limits.)</w:t>
      </w:r>
    </w:p>
    <w:p>
      <w:pPr>
        <w:pStyle w:val="ListBullet"/>
      </w:pPr>
      <w:r>
        <w:t>Political Economy: how did ownership/advertising mechanisms operate in practice? (cf. Herman &amp; Chomsky, 1988; Mwesige, 2004; Nassanga, 2008.)</w:t>
      </w:r>
    </w:p>
    <w:p>
      <w:pPr>
        <w:pStyle w:val="ListBullet"/>
      </w:pPr>
      <w:r>
        <w:t>Framing: which frames endured 40 years and which died? (cf. Entman, 1993.)</w:t>
      </w:r>
    </w:p>
    <w:p>
      <w:pPr>
        <w:pStyle w:val="ListBullet"/>
      </w:pPr>
      <w:r>
        <w:t>Uses &amp; Gratifications: how did audience agency reshape intended impacts? (cf. Katz et al., 1973.)</w:t>
      </w:r>
    </w:p>
    <w:p>
      <w:pPr>
        <w:pStyle w:val="ListBullet"/>
      </w:pPr>
      <w:r>
        <w:rPr>
          <w:b/>
        </w:rPr>
        <w:t>5.3.3 Contribution to knowledge:</w:t>
      </w:r>
      <w:r>
        <w:t xml:space="preserve"> state plainly what is now known that was not known before (the 5 gaps closed).</w:t>
      </w:r>
    </w:p>
    <w:p>
      <w:pPr>
        <w:pStyle w:val="Heading2"/>
      </w:pPr>
      <w:r>
        <w:t>5.4 Recommendations</w:t>
      </w:r>
    </w:p>
    <w:p>
      <w:r>
        <w:t>Tiered by stakeholder (each recommendation numbered, action-oriented, and tied to a finding):</w:t>
      </w:r>
    </w:p>
    <w:p>
      <w:pPr>
        <w:pStyle w:val="ListBullet"/>
      </w:pPr>
      <w:r>
        <w:rPr>
          <w:b/>
        </w:rPr>
        <w:t>5.4.1 To the Government of Uganda (majority shareholder &amp; policymaker):</w:t>
      </w:r>
      <w:r>
        <w:t xml:space="preserve"> e.g., governance reforms (editorial-independence charter? public-service compact? Berger, 2007 models); press-freedom environment (RSF/Barometer concerns).</w:t>
      </w:r>
    </w:p>
    <w:p>
      <w:pPr>
        <w:pStyle w:val="ListBullet"/>
      </w:pPr>
      <w:r>
        <w:rPr>
          <w:b/>
        </w:rPr>
        <w:t>5.4.2 To New Vision management and board:</w:t>
      </w:r>
      <w:r>
        <w:t xml:space="preserve"> e.g., newsroom (election-coverage guidelines, source-diversity targets), commercial (advertising-independence firewall), digital (sustainable model roadmap, language-inclusive digital).</w:t>
      </w:r>
    </w:p>
    <w:p>
      <w:pPr>
        <w:pStyle w:val="ListBullet"/>
      </w:pPr>
      <w:r>
        <w:rPr>
          <w:b/>
        </w:rPr>
        <w:t>5.4.3 To regulators and professional bodies (UCC, Media Council, UJA, ACME):</w:t>
      </w:r>
      <w:r>
        <w:t xml:space="preserve"> e.g., monitoring, training, archives preservation.</w:t>
      </w:r>
    </w:p>
    <w:p>
      <w:pPr>
        <w:pStyle w:val="ListBullet"/>
      </w:pPr>
      <w:r>
        <w:rPr>
          <w:b/>
        </w:rPr>
        <w:t>5.4.4 To journalism educators:</w:t>
      </w:r>
      <w:r>
        <w:t xml:space="preserve"> curriculum lessons from 40 years (political reporting, development journalism, digital verification).</w:t>
      </w:r>
    </w:p>
    <w:p>
      <w:pPr>
        <w:pStyle w:val="ListBullet"/>
      </w:pPr>
      <w:r>
        <w:rPr>
          <w:b/>
        </w:rPr>
        <w:t>5.4.5 To development partners and advertisers:</w:t>
      </w:r>
      <w:r>
        <w:t xml:space="preserve"> e.g., supporting independent media research, archive digitisation, sustainable ad markets.</w:t>
      </w:r>
    </w:p>
    <w:p>
      <w:pPr>
        <w:pStyle w:val="Heading2"/>
      </w:pPr>
      <w:r>
        <w:t>5.5 Suggestions for Further Research</w:t>
      </w:r>
    </w:p>
    <w:p>
      <w:pPr>
        <w:pStyle w:val="ListBullet"/>
      </w:pPr>
      <w:r>
        <w:t>Studies this design could not cover: full financial audit; ethnography of specific newsroom eras; reception studies in Karamoja/refugee settlements; comparative East African state-media panel study; AI and the next decade of Ugandan journalism.</w:t>
      </w:r>
    </w:p>
    <w:p>
      <w:pPr>
        <w:pStyle w:val="Heading2"/>
      </w:pPr>
      <w:r>
        <w:t>5.6 Personal Reflection (if required by your university)</w:t>
      </w:r>
    </w:p>
    <w:p>
      <w:pPr>
        <w:pStyle w:val="ListBullet"/>
      </w:pPr>
      <w:r>
        <w:t>What conducting a 40-year assessment taught you as a researcher; positionality note (Ugandan researcher studying a state institution — how you managed bias expectations).</w:t>
      </w:r>
    </w:p>
    <w:p>
      <w:r>
        <w:rPr>
          <w:i/>
        </w:rPr>
        <w:t>Proposal-stage instruction: in your proposal defence, present §5.1–§5.3 as "expected outcomes" (tentative, not pre-empted findings). Examiners penalise proposals that sound like conclusions are already written.</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5 editions, n=48 items (Entry 6 was a failure; corrected count)</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(5 editions): n=48 items. POL 10, ELE 3, ECO 6, HEA 3, EDU 1, SEC 4, SPO 6, AGR 1, TOUR 1, ENV 2, ENT 2, INTL 4, GEN/EDI 5. Politics+elections 13/48 (27%). Development-flagged 14/48 (29%). Stance (n=12 classifiable): FAV 6 (50%) / UNF 3 (25%) / NEU 3 (25%). Women confirmed 2 + 1 probable /48.</w:t>
      </w:r>
    </w:p>
    <w:p>
      <w:pPr>
        <w:pStyle w:val="Heading2"/>
      </w:pPr>
      <w:r>
        <w:t>UPDATE — Session 3 (20 Sep 2026): 5 more editions → 10 editions, n=92 items</w:t>
      </w:r>
    </w:p>
    <w:p>
      <w:pPr>
        <w:pStyle w:val="Heading3"/>
      </w:pPr>
      <w:r>
        <w:t>Entry 7 — NV-WB-2002-01-17 ✅ CODED (5 items; paper dated "Thursday January 17, 2002")</w:t>
      </w:r>
    </w:p>
    <w:p>
      <w:pPr>
        <w:pStyle w:val="ListBullet"/>
      </w:pPr>
      <w:r>
        <w:t>URL: https://web.archive.org/web/20020118025728/http://newvision.co.ug/ (year-redirect "2001" landed here)</w:t>
      </w:r>
    </w:p>
    <w:p>
      <w:pPr>
        <w:pStyle w:val="ListBullet"/>
      </w:pPr>
      <w:r>
        <w:t>Verbatim headlines: "Govt Will Block Next Party Rally" (POL lead, FAV-to-state framing: multipartyists' Jan 26 rally "illegal and will be blocked" — Police; Okurut + Ofwono Opondo photo) | "Constitutional Commission Launches Website" (POL/DEV — Ugandans can submit views to Constitutional Review Commission from home/office/internet café; Geoffrey Kamali) | "Schools To Teach Sex Education" (HEA/DEV — govt HIV/AIDS strategy; Muhwezi + Japan Policy Research Council's Kiichi Inoue photo) | "Villa Sacking: Blame It On Hasule" (SPO, via enteruganda.com teaser) | "When 'Successful' Elections Went Wrong" (GEN, enteruganda teaser).</w:t>
      </w:r>
    </w:p>
    <w:p>
      <w:pPr>
        <w:pStyle w:val="ListBullet"/>
      </w:pPr>
      <w:r>
        <w:t xml:space="preserve">Digital evidence (GOLD): </w:t>
      </w:r>
      <w:r>
        <w:rPr>
          <w:b/>
        </w:rPr>
        <w:t>bulletin board</w:t>
      </w:r>
      <w:r>
        <w:t xml:space="preserve"> with "Debate on restoration of political parties" (54 posts) — two-way reader engagement in 2002; e-mail headlines newsletter subscription; site search across New Vision/Bukedde/Orumuri/Rupiny/Etop/Sunday Vision; dedicated Advertising + Archives + Staff pages; sister-title nav; Metropolitan Forex Bureau banner; FOREX table (USD 1720/1750).</w:t>
      </w:r>
    </w:p>
    <w:p>
      <w:pPr>
        <w:pStyle w:val="Heading3"/>
      </w:pPr>
      <w:r>
        <w:t>Entry 8 — NV-WB-2005-01-01 ✅ CODED (9 items)</w:t>
      </w:r>
    </w:p>
    <w:p>
      <w:pPr>
        <w:pStyle w:val="ListBullet"/>
      </w:pPr>
      <w:r>
        <w:t>URL: https://web.archive.org/web/20050101093211/http://www.newvision.co.ug/ (year-redirect "2004")</w:t>
      </w:r>
    </w:p>
    <w:p>
      <w:pPr>
        <w:pStyle w:val="ListBullet"/>
      </w:pPr>
      <w:r>
        <w:t xml:space="preserve">Verbatim headlines: "[LRA] going to sign a peace deal today… Rugunda told reporters in Kitgum" (POL lead, NEU; partial capture) | "Britain has no stand on 3rd term" (POL, NEU — British High Commission; term-limits debate) | "DP factions fight" (POL, NEU — police quell UYD fighting, Rubaga) | "Rebels, govt talk peace" (POL, NEU — LRA met Acholi leaders + mediator </w:t>
      </w:r>
      <w:r>
        <w:rPr>
          <w:b/>
        </w:rPr>
        <w:t>Betty Bigombe</w:t>
      </w:r>
      <w:r>
        <w:t xml:space="preserve"> in Palabek; WOMAN SOURCE) | "$2.3b earmarked for road development" (ECO/DEV — RSDP2 sh3,900b/10yrs; PS Charles Muganzi) | "Grain dealers to get 'best' price" (ECO/AGR/DEV — Uganda Grain Traders + trade ministry warehouse receipt system) | "Mubiru's New Year pledge" (SPO — Hassan Mubiru) | "Cranes in 700m funds drive" (SPO — FUFA 2006 WC/ANC budget) | "Use small dams for power" (ENV/ECO editorial, UNF — "readers have voted Syda Bbumba… worst performing minister due to increased load-shedding"; WOMAN SUBJECT — second reader-survey accountability story after Otafiire 2007).</w:t>
      </w:r>
    </w:p>
    <w:p>
      <w:pPr>
        <w:pStyle w:val="ListBullet"/>
      </w:pPr>
      <w:r>
        <w:t xml:space="preserve">Digital evidence (GOLD): discussion-board topics with post counts — "Third Term? </w:t>
      </w:r>
      <w:r>
        <w:rPr>
          <w:b/>
        </w:rPr>
        <w:t>3,510 posts</w:t>
      </w:r>
      <w:r>
        <w:t>", "'Federo' 3,085", "LRA negotiating peace 1,080" — massive pre-social-media reader engagement ON a state paper's platform; Bukedde Luganda headlines cross-promoted; ICS + Jomayi banners.</w:t>
      </w:r>
    </w:p>
    <w:p>
      <w:pPr>
        <w:pStyle w:val="Heading3"/>
      </w:pPr>
      <w:r>
        <w:t>Entry 9 — NV-WB-2008-12-30 ✅ CODED (12 items)</w:t>
      </w:r>
    </w:p>
    <w:p>
      <w:pPr>
        <w:pStyle w:val="ListBullet"/>
      </w:pPr>
      <w:r>
        <w:t>URL: https://web.archive.org/web/20081230030840/http://newvision.co.ug/ (year-redirect "2008")</w:t>
      </w:r>
    </w:p>
    <w:p>
      <w:pPr>
        <w:pStyle w:val="ListBullet"/>
      </w:pPr>
      <w:r>
        <w:t xml:space="preserve">Verbatim headlines: "Kony massacres 100 more in Congo" (INTL lead — LRA in DRC/Sudan, toll 189) | "Museveni wows voters for Kawooya" (POL, FAV — Sembabule Woman MP NRM candidate; </w:t>
      </w:r>
      <w:r>
        <w:rPr>
          <w:b/>
        </w:rPr>
        <w:t>Anifa Kawooya</w:t>
      </w:r>
      <w:r>
        <w:t xml:space="preserve">, WOMAN SUBJECT) | "FDC summons MP Beti Kamya" (POL, NEU — </w:t>
      </w:r>
      <w:r>
        <w:rPr>
          <w:b/>
        </w:rPr>
        <w:t>Beti Kamya</w:t>
      </w:r>
      <w:r>
        <w:t>, WOMAN SUBJECT) | "AYA Hotel lift operator arrested" (SEC — 5 dead at Hilton construction site) | "Kiyonga, US envoy discuss Somalia" (INTL — amb. Steve Browning; Yusuf resignation) | "Kajubi sent back on remand" (SEC — Masaka murder suspect) | "Kiira thermal contract extended" (ECO/DEV — 50MW, averted 12-hr loadshedding) | "140 vehicles destroyed at Mombasa port" (ECO) | "Namboole turf safe from worshippers" (SPO) | "Sudan confident of CECAFA victory" (SPO) | "Juba talks were a huge relief to northern Uganda" (POL column, NEU) | "Enforce safety at construction sites" (GEN/DEV editorial).</w:t>
      </w:r>
    </w:p>
    <w:p>
      <w:pPr>
        <w:pStyle w:val="ListBullet"/>
      </w:pPr>
      <w:r>
        <w:t>Digital evidence: WEBLOGS continue; Alcon/Budget Safaris/Professional Undertakers/</w:t>
      </w:r>
      <w:r>
        <w:rPr>
          <w:b/>
        </w:rPr>
        <w:t>Dahabshiil</w:t>
      </w:r>
      <w:r>
        <w:t xml:space="preserve"> (diaspora remittances) banners.</w:t>
      </w:r>
    </w:p>
    <w:p>
      <w:pPr>
        <w:pStyle w:val="Heading3"/>
      </w:pPr>
      <w:r>
        <w:t>Entry 10 — NV-WB-2010-01-05 ✅ CODED (11 items)</w:t>
      </w:r>
    </w:p>
    <w:p>
      <w:pPr>
        <w:pStyle w:val="ListBullet"/>
      </w:pPr>
      <w:r>
        <w:t>URL: https://web.archive.org/web/20100105235652/http://www.newvision.co.ug/ (year-redirect "2009")</w:t>
      </w:r>
    </w:p>
    <w:p>
      <w:pPr>
        <w:pStyle w:val="ListBullet"/>
      </w:pPr>
      <w:r>
        <w:t>Verbatim headlines: "Police fish out KCC's land title" (POL lead, UNF — Nakasero Market title traced to CID; Basajjabalaba affair) | "IGG to seize property of 3 leaders" (POL, UNF — wealth-not-matching-income) | "Army shop reopens" (POL, FAV — Defence Forces Shop Ltd duty-free for soldiers; Nyakairima/Mugume) | "NRM executive to meet next week" (POL, NEU — NEC at State House Entebbe) | "Museveni meets Mumbere in Rwakitura" (POL, FAV — Rwenzururu King Charles Wesley Mumbere) | "Sh193 million cigarettes impounded" (ECO — URA, Yumbe) | "Importers sue tax body" (ECO, UNF — textile importers vs URA "illegal taxes") | "Drogba sinks TZ" (SPO) | "Troubled Jogoos host unpredictable Cops" (SPO — SC Villa) | "How will the al-Qaeda carry out their next terrorist attack?" (INTL — Opio Oloya column) | "Diaspora department good for Uganda" (GEN/DEV editorial — Foreign Affairs; investment).</w:t>
      </w:r>
    </w:p>
    <w:p>
      <w:pPr>
        <w:pStyle w:val="ListBullet"/>
      </w:pPr>
      <w:r>
        <w:t>Digital evidence: WEBLOGS + JOBS persist into 2010; Professional Undertakers/Budget Safaris banners.</w:t>
      </w:r>
    </w:p>
    <w:p>
      <w:pPr>
        <w:pStyle w:val="Heading3"/>
      </w:pPr>
      <w:r>
        <w:t>Entry 11 — NV-WB-2011-07-15 ✅ CODED (7 items; partial — capture has 2 chunks)</w:t>
      </w:r>
    </w:p>
    <w:p>
      <w:pPr>
        <w:pStyle w:val="ListBullet"/>
      </w:pPr>
      <w:r>
        <w:t>URL: https://web.archive.org/web/20110715062336/http://www.newvision.co.ug/ (explicit mid-2011 timestamp)</w:t>
      </w:r>
    </w:p>
    <w:p>
      <w:pPr>
        <w:pStyle w:val="ListBullet"/>
      </w:pPr>
      <w:r>
        <w:t>Verbatim headlines: "Food shortage hits eastern Uganda" (AGR lead, DEV — drought/famine/livestock disease; govt assessment team) | "Public accountants ask for pay raise" (POL, NEU — AG Bwoch: higher pay "to reduce corruption") | "Lukwago, EC lawyer clash over bribery" (ELE, NEU — Rubaga North recount; Lukwago witness for Kasibante) | "MPs appeal for peace in South Sudan" (INTL — AU/UN appeal) | "Witness betrayed Kayanja for money" (SEC — Pastor Robert Kayanja case) | "Govt moves to cut power expenses" (ECO/DEV — thermal generators switched off; ERA) | "Abu Dhabi investors take over local bank" (ECO — BoU approves NBC majority).</w:t>
      </w:r>
    </w:p>
    <w:p>
      <w:pPr>
        <w:pStyle w:val="ListBullet"/>
      </w:pPr>
      <w:r>
        <w:t xml:space="preserve">Digital evidence: </w:t>
      </w:r>
      <w:r>
        <w:rPr>
          <w:b/>
        </w:rPr>
        <w:t>NAADS banner ad</w:t>
      </w:r>
      <w:r>
        <w:t xml:space="preserve"> (govt agricultural campaign advertising on NV — P2 ownership/revenue nexus); internal klabom promo banner.</w:t>
      </w:r>
    </w:p>
    <w:p>
      <w:pPr>
        <w:pStyle w:val="Heading3"/>
      </w:pPr>
      <w:r>
        <w:t>Entries 12–17 — FAILED captures (logged; do not re-fetch as-is)</w:t>
      </w:r>
    </w:p>
    <w:p>
      <w:pPr>
        <w:pStyle w:val="ListBullet"/>
      </w:pPr>
      <w:r>
        <w:rPr>
          <w:b/>
        </w:rPr>
        <w:t>1998</w:t>
      </w:r>
      <w:r>
        <w:t xml:space="preserve"> year-redirect → capture 20000308155801: toolbar only, zero headlines. </w:t>
      </w:r>
      <w:r>
        <w:rPr>
          <w:b/>
        </w:rPr>
        <w:t>KEY FINDING: Wayback's earliest newvision.co.ug capture is 8 Mar 2000</w:t>
      </w:r>
      <w:r>
        <w:t xml:space="preserve"> → 1986–1999 is genuinely library-only (Rung 1 mandatory).</w:t>
      </w:r>
    </w:p>
    <w:p>
      <w:pPr>
        <w:pStyle w:val="ListBullet"/>
      </w:pPr>
      <w:r>
        <w:rPr>
          <w:b/>
        </w:rPr>
        <w:t>2003</w:t>
      </w:r>
      <w:r>
        <w:t xml:space="preserve"> year-redirect → capture 20031228010826: HTTP 302 → sundayvision.co.ug (weekend redirect). Method note: avoid Fri–Sun timestamps pre-2005; retry 2003 midweek if needed.</w:t>
      </w:r>
    </w:p>
    <w:p>
      <w:pPr>
        <w:pStyle w:val="ListBullet"/>
      </w:pPr>
      <w:r>
        <w:rPr>
          <w:b/>
        </w:rPr>
        <w:t>2012</w:t>
      </w:r>
      <w:r>
        <w:t xml:space="preserve"> (20120101003342), </w:t>
      </w:r>
      <w:r>
        <w:rPr>
          <w:b/>
        </w:rPr>
        <w:t>2014</w:t>
      </w:r>
      <w:r>
        <w:t xml:space="preserve"> (20140715023517), </w:t>
      </w:r>
      <w:r>
        <w:rPr>
          <w:b/>
        </w:rPr>
        <w:t>2015</w:t>
      </w:r>
      <w:r>
        <w:t xml:space="preserve"> (20150101073232 + 20150815044415): toolbar + olympics.gif lightbox, no headlines — the 2012–2015 homepage era is mostly uncapturable. Workarounds for full study: specific story URLs from that era, or print archive.</w:t>
      </w:r>
    </w:p>
    <w:p>
      <w:pPr>
        <w:pStyle w:val="Heading3"/>
      </w:pPr>
      <w:r>
        <w:t>Running totals (10 editions): n=92 items</w:t>
      </w:r>
    </w:p>
    <w:p>
      <w:r>
        <w:t xml:space="preserve">POL 26, ELE 3, ECO 14, HEA 4, EDU 1, SEC 7, SPO 13, AGR 2, TOUR 1, ENV 3, ENT 2, INTL 8, GEN 8. </w:t>
      </w:r>
      <w:r>
        <w:rPr>
          <w:b/>
        </w:rPr>
        <w:t>Politics+elections 29/92 (32%)</w:t>
      </w:r>
      <w:r>
        <w:t xml:space="preserve">. </w:t>
      </w:r>
      <w:r>
        <w:rPr>
          <w:b/>
        </w:rPr>
        <w:t>Development-flagged 24/92 (26%)</w:t>
      </w:r>
      <w:r>
        <w:t xml:space="preserve"> — range 0% (2019 year-end) to 56% (Jan 2016) by edition type. </w:t>
      </w:r>
      <w:r>
        <w:rPr>
          <w:b/>
        </w:rPr>
        <w:t>Stance (n=29 classifiable): FAV 10 (34%) / NEU 12 (41%) / UNF 7 (24%)</w:t>
      </w:r>
      <w:r>
        <w:t xml:space="preserve">. </w:t>
      </w:r>
      <w:r>
        <w:rPr>
          <w:b/>
        </w:rPr>
        <w:t>Women confirmed 6 + 1 probable /92</w:t>
      </w:r>
      <w:r>
        <w:t xml:space="preserve"> (Bigombe 2005, Bbumba 2005, Alaso 2007, Kawooya 2008, Kamya 2008, fake-doctor victims 2010).</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