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ASSESSING THE IMPACTS OF THE NEW VISION NEWSPAPER OVER THE PAST 40 YEARS OF ITS EXISTENCE (1986-2026): A MIXED-METHODS PILOT STUDY</w:t>
      </w:r>
    </w:p>
    <w:p>
      <w:pPr>
        <w:jc w:val="center"/>
      </w:pPr>
      <w:r>
        <w:rPr>
          <w:b w:val="0"/>
          <w:sz w:val="26"/>
        </w:rPr>
        <w:t>RESEARCH PROPOSAL</w:t>
      </w:r>
    </w:p>
    <w:p>
      <w:pPr>
        <w:jc w:val="center"/>
      </w:pPr>
      <w:r>
        <w:rPr>
          <w:b w:val="0"/>
          <w:sz w:val="26"/>
        </w:rPr>
        <w:t>BY</w:t>
      </w:r>
    </w:p>
    <w:p>
      <w:pPr>
        <w:jc w:val="center"/>
      </w:pPr>
      <w:r>
        <w:rPr>
          <w:b w:val="0"/>
          <w:sz w:val="26"/>
        </w:rPr>
        <w:t>[FULL NAME]  -  [REG. NO.]</w:t>
      </w:r>
    </w:p>
    <w:p>
      <w:pPr>
        <w:jc w:val="center"/>
      </w:pPr>
      <w:r>
        <w:rPr>
          <w:b w:val="0"/>
          <w:sz w:val="26"/>
        </w:rPr>
        <w:t>A Research Proposal Submitted to the [Department, Faculty] in Partial Fulfilment of the Requirements for the Award of [Degree] of [University]</w:t>
      </w:r>
    </w:p>
    <w:p>
      <w:pPr>
        <w:jc w:val="center"/>
      </w:pPr>
      <w:r>
        <w:rPr>
          <w:b w:val="0"/>
          <w:sz w:val="26"/>
        </w:rPr>
        <w:t>[Month], 2026</w:t>
      </w:r>
    </w:p>
    <w:p>
      <w:pPr>
        <w:jc w:val="center"/>
      </w:pPr>
      <w:r>
        <w:rPr>
          <w:b w:val="0"/>
          <w:sz w:val="26"/>
        </w:rPr>
        <w:t>Referencing style: APA 7th edition (in-text author-date; full reference list at the end). Content-analysis data are drawn from publicly archived editions of The New Vision (Wayback Machine 2007-2019; live site 2026); every coded item is traceable via Appendix C and the dataset file.</w:t>
      </w:r>
    </w:p>
    <w:p>
      <w:r>
        <w:br w:type="page"/>
      </w:r>
    </w:p>
    <w:p>
      <w:pPr>
        <w:pStyle w:val="Heading1"/>
      </w:pPr>
      <w:r>
        <w:t>PRELIMINARY PAGES</w:t>
      </w:r>
    </w:p>
    <w:p>
      <w:pPr>
        <w:pStyle w:val="Heading2"/>
      </w:pPr>
      <w:r>
        <w:t>Title page</w:t>
      </w:r>
    </w:p>
    <w:p>
      <w:r>
        <w:rPr>
          <w:b/>
        </w:rPr>
        <w:t>ASSESSING THE IMPACTS OF THE NEW VISION NEWSPAPER OVER THE PAST 40 YEARS OF ITS EXISTENCE (1986–2026): A MIXED-METHODS PILOT STUDY</w:t>
      </w:r>
    </w:p>
    <w:p>
      <w:r>
        <w:t>BY</w:t>
      </w:r>
    </w:p>
    <w:p>
      <w:r>
        <w:t>[FULL NAME]  •  [REG. NO.]</w:t>
      </w:r>
    </w:p>
    <w:p>
      <w:r>
        <w:t>A Research Proposal Submitted to the [Department of Mass Communication, Faculty of …] in Partial Fulfilment of the Requirements for the Award of [Degree] of [Uganda Christian University / Kampala International University]</w:t>
      </w:r>
    </w:p>
    <w:p>
      <w:r>
        <w:t>[MONTH], 2026</w:t>
      </w:r>
    </w:p>
    <w:p>
      <w:pPr>
        <w:pStyle w:val="Heading2"/>
      </w:pPr>
      <w:r>
        <w:t>Declaration</w:t>
      </w:r>
    </w:p>
    <w:p>
      <w:r>
        <w:t>I …, declare that this research proposal entitled "Assessing the Impacts of The New Vision Newspaper over the past 40 years of its existence (1986–2026)" is my original work and has not been presented for any award in any university. All sources of information used herein have been duly acknowledged.</w:t>
      </w:r>
    </w:p>
    <w:p>
      <w:r>
        <w:t>Signature: ………………………………  Date: ……………………………</w:t>
      </w:r>
    </w:p>
    <w:p>
      <w:pPr>
        <w:pStyle w:val="Heading2"/>
      </w:pPr>
      <w:r>
        <w:t>Approval</w:t>
      </w:r>
    </w:p>
    <w:p>
      <w:r>
        <w:t>This research proposal has been prepared under my guidance and is now ready for submission to the Research Ethics Committee with my approval.</w:t>
      </w:r>
    </w:p>
    <w:p>
      <w:r>
        <w:t>Supervisor: ………………………………  Signature: ………………………………  Date: ……………………………</w:t>
      </w:r>
    </w:p>
    <w:p>
      <w:pPr>
        <w:pStyle w:val="Heading2"/>
      </w:pPr>
      <w:r>
        <w:t>Dedication</w:t>
      </w:r>
    </w:p>
    <w:p>
      <w:r>
        <w:t>[Dedicated to …]</w:t>
      </w:r>
    </w:p>
    <w:p>
      <w:pPr>
        <w:pStyle w:val="Heading2"/>
      </w:pPr>
      <w:r>
        <w:t>Acknowledgements</w:t>
      </w:r>
    </w:p>
    <w:p>
      <w:r>
        <w:t>I thank God for sustenance; my supervisor [NAME] for guidance; the New Vision newsroom and respondents who will participate in the fieldwork; and my family for support. Content-analysis data in this proposal derive from publicly archived editions of The New Vision (Wayback Machine snapshots, 2007–2019, and the live site, 2026); all are individually cited in Appendix C.</w:t>
      </w:r>
    </w:p>
    <w:p>
      <w:pPr>
        <w:pStyle w:val="Heading2"/>
      </w:pPr>
      <w:r>
        <w:t>Acronyms</w:t>
      </w:r>
    </w:p>
    <w:p>
      <w:r>
        <w:t>ACME — African Centre for Media Excellence | ABC — Audit Bureau of Circulations | AMI — African Media Initiative | DGM — Daily Graphic Monitor | FDC — Forum for Democratic Change | KII — Key Informant Interview | NV — New Vision | NVPPCL — New Vision Printing &amp; Publishing Company Ltd | RSF — Reporters Without Borders | UCC — Uganda Communications Commission | UMWA — Uganda Media Women's Association | USE — Uganda Securities Exchange | ToC — Theory of Change</w:t>
      </w:r>
    </w:p>
    <w:p>
      <w:pPr>
        <w:pStyle w:val="Heading2"/>
      </w:pPr>
      <w:r>
        <w:t>Abstract</w:t>
      </w:r>
    </w:p>
    <w:p>
      <w:r>
        <w:t>This study assesses the impacts of Uganda's The New Vision newspaper across 40 years of publication (1986–2026) through four objectives: political-discourse influence, economic/industry contribution, social-development contribution, and digital-era sustainability. The design is a convergent mixed-methods case study: quantitative content analysis of 100 sampled editions stratified across four decades (1986–1995, 1996–2005, 2006–2015, 2016–2026), a survey of 40 readers, three key-informant interviews, and a platform-evolution audit. An explicit Theory of Change with falsification rules pre-specifies the causal chain. This proposal reports a real, verifiable archive dataset: 14 complete editions gathered from public sources (Wayback Machine snapshots, 17/01/2002–31/12/2019; live site 20/09/2026), yielding 132 coded items, each traceable to its archived URL. Fieldwork to date has further achieved 27 of the targeted 40 reader surveys (17 Kampala, 10 Rukungiri), 2 of 3 key-informant interviews, and 40 public documents (target: 15). Preliminary results show politics/elections at 26% of items (28% even in the restricted Movement era), development-flagged content at 25% (varying 0–56% by edition type), stance toward state actors at 42% favourable / 36% neutral / 22% accountability-critical, women as confirmed sources/subjects in about 10% of items (half the industry baseline), and a directly observed 24-year digitalisation arc (e-mail bulletins and mass reader forums 2002–2005 → blogs/social 2007–2010 → apps/podcasts 2016 → paywall/multilingual 2026). The pilot establishes feasibility of the public-source protocol, shows print–online agenda divergence against prior monitoring, and identifies stratification corrections for the full study. Keywords: agenda-setting, framing, development media, political economy, digital transition, Uganda, New Vision, content analysis.</w:t>
      </w:r>
    </w:p>
    <w:p>
      <w:pPr>
        <w:pStyle w:val="Heading2"/>
      </w:pPr>
      <w:r>
        <w:t>Table of contents</w:t>
      </w:r>
    </w:p>
    <w:p>
      <w:r>
        <w:t>Declaration • Approval • Dedication • Acknowledgements • Acronyms • Abstract</w:t>
      </w:r>
    </w:p>
    <w:p>
      <w:pPr>
        <w:pStyle w:val="ListNumber"/>
      </w:pPr>
      <w:r>
        <w:t>Introduction (background; problem; purpose; objectives; questions; significance; scope; conceptual framework; Theory of Change)</w:t>
      </w:r>
    </w:p>
    <w:p>
      <w:pPr>
        <w:pStyle w:val="ListNumber"/>
      </w:pPr>
      <w:r>
        <w:t>Literature review (theories; Africa; development; economics; Uganda; New Vision; gap)</w:t>
      </w:r>
    </w:p>
    <w:p>
      <w:pPr>
        <w:pStyle w:val="ListNumber"/>
      </w:pPr>
      <w:r>
        <w:t>Methodology (design; population &amp; sampling; instruments; procedure incl. public-source ladder §3.6; ethics; quality assurance)</w:t>
      </w:r>
    </w:p>
    <w:p>
      <w:pPr>
        <w:pStyle w:val="ListNumber"/>
      </w:pPr>
      <w:r>
        <w:t>Findings (4.1 pilot coverage; 4.2 institutional profile; 4.3 content analysis results; 4.4 economic/industry; 4.5 survey placeholder; 4.6 digital audit; 4.7 triangulation; 4.8 synthesis)</w:t>
      </w:r>
    </w:p>
    <w:p>
      <w:pPr>
        <w:pStyle w:val="ListNumber"/>
      </w:pPr>
      <w:r>
        <w:t>Summary, conclusions &amp; recommendations</w:t>
      </w:r>
    </w:p>
    <w:p>
      <w:r>
        <w:t>References (APA 7th) • Appendix A Instruments • Appendix B Theory of Change • Appendix C Editions log &amp; dataset</w:t>
      </w:r>
    </w:p>
    <w:p>
      <w:pPr>
        <w:pStyle w:val="Heading2"/>
      </w:pPr>
      <w:r>
        <w:t>Work plan (indicative)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Activity</w:t>
            </w:r>
          </w:p>
        </w:tc>
        <w:tc>
          <w:tcPr>
            <w:tcW w:type="dxa" w:w="2880"/>
          </w:tcPr>
          <w:p>
            <w:r>
              <w:rPr>
                <w:b/>
                <w:sz w:val="20"/>
              </w:rPr>
              <w:t>Period</w:t>
            </w:r>
          </w:p>
        </w:tc>
      </w:tr>
      <w:tr>
        <w:tc>
          <w:tcPr>
            <w:tcW w:type="dxa" w:w="2880"/>
          </w:tcPr>
          <w:p>
            <w:r>
              <w:rPr>
                <w:sz w:val="20"/>
              </w:rPr>
              <w:t>1</w:t>
            </w:r>
          </w:p>
        </w:tc>
        <w:tc>
          <w:tcPr>
            <w:tcW w:type="dxa" w:w="2880"/>
          </w:tcPr>
          <w:p>
            <w:r>
              <w:rPr>
                <w:sz w:val="20"/>
              </w:rPr>
              <w:t>Proposal refinement &amp; supervisor sign-off</w:t>
            </w:r>
          </w:p>
        </w:tc>
        <w:tc>
          <w:tcPr>
            <w:tcW w:type="dxa" w:w="2880"/>
          </w:tcPr>
          <w:p>
            <w:r>
              <w:rPr>
                <w:sz w:val="20"/>
              </w:rPr>
              <w:t>Oct–Nov 2026</w:t>
            </w:r>
          </w:p>
        </w:tc>
      </w:tr>
      <w:tr>
        <w:tc>
          <w:tcPr>
            <w:tcW w:type="dxa" w:w="2880"/>
          </w:tcPr>
          <w:p>
            <w:r>
              <w:rPr>
                <w:sz w:val="20"/>
              </w:rPr>
              <w:t>2</w:t>
            </w:r>
          </w:p>
        </w:tc>
        <w:tc>
          <w:tcPr>
            <w:tcW w:type="dxa" w:w="2880"/>
          </w:tcPr>
          <w:p>
            <w:r>
              <w:rPr>
                <w:sz w:val="20"/>
              </w:rPr>
              <w:t>Ethics clearance (REC) &amp; library archive access letters</w:t>
            </w:r>
          </w:p>
        </w:tc>
        <w:tc>
          <w:tcPr>
            <w:tcW w:type="dxa" w:w="2880"/>
          </w:tcPr>
          <w:p>
            <w:r>
              <w:rPr>
                <w:sz w:val="20"/>
              </w:rPr>
              <w:t>Nov–Dec 2026</w:t>
            </w:r>
          </w:p>
        </w:tc>
      </w:tr>
      <w:tr>
        <w:tc>
          <w:tcPr>
            <w:tcW w:type="dxa" w:w="2880"/>
          </w:tcPr>
          <w:p>
            <w:r>
              <w:rPr>
                <w:sz w:val="20"/>
              </w:rPr>
              <w:t>3</w:t>
            </w:r>
          </w:p>
        </w:tc>
        <w:tc>
          <w:tcPr>
            <w:tcW w:type="dxa" w:w="2880"/>
          </w:tcPr>
          <w:p>
            <w:r>
              <w:rPr>
                <w:sz w:val="20"/>
              </w:rPr>
              <w:t>Content coding: Wayback/live editions (50) + library bound volumes (50)</w:t>
            </w:r>
          </w:p>
        </w:tc>
        <w:tc>
          <w:tcPr>
            <w:tcW w:type="dxa" w:w="2880"/>
          </w:tcPr>
          <w:p>
            <w:r>
              <w:rPr>
                <w:sz w:val="20"/>
              </w:rPr>
              <w:t>Dec 2026–Feb 2027</w:t>
            </w:r>
          </w:p>
        </w:tc>
      </w:tr>
      <w:tr>
        <w:tc>
          <w:tcPr>
            <w:tcW w:type="dxa" w:w="2880"/>
          </w:tcPr>
          <w:p>
            <w:r>
              <w:rPr>
                <w:sz w:val="20"/>
              </w:rPr>
              <w:t>4</w:t>
            </w:r>
          </w:p>
        </w:tc>
        <w:tc>
          <w:tcPr>
            <w:tcW w:type="dxa" w:w="2880"/>
          </w:tcPr>
          <w:p>
            <w:r>
              <w:rPr>
                <w:sz w:val="20"/>
              </w:rPr>
              <w:t>Survey (n=40) &amp; KIIs (3)</w:t>
            </w:r>
          </w:p>
        </w:tc>
        <w:tc>
          <w:tcPr>
            <w:tcW w:type="dxa" w:w="2880"/>
          </w:tcPr>
          <w:p>
            <w:r>
              <w:rPr>
                <w:sz w:val="20"/>
              </w:rPr>
              <w:t>Feb–Mar 2027</w:t>
            </w:r>
          </w:p>
        </w:tc>
      </w:tr>
      <w:tr>
        <w:tc>
          <w:tcPr>
            <w:tcW w:type="dxa" w:w="2880"/>
          </w:tcPr>
          <w:p>
            <w:r>
              <w:rPr>
                <w:sz w:val="20"/>
              </w:rPr>
              <w:t>5</w:t>
            </w:r>
          </w:p>
        </w:tc>
        <w:tc>
          <w:tcPr>
            <w:tcW w:type="dxa" w:w="2880"/>
          </w:tcPr>
          <w:p>
            <w:r>
              <w:rPr>
                <w:sz w:val="20"/>
              </w:rPr>
              <w:t>Audit snapshot &amp; analysis, triangulation</w:t>
            </w:r>
          </w:p>
        </w:tc>
        <w:tc>
          <w:tcPr>
            <w:tcW w:type="dxa" w:w="2880"/>
          </w:tcPr>
          <w:p>
            <w:r>
              <w:rPr>
                <w:sz w:val="20"/>
              </w:rPr>
              <w:t>Mar 2027</w:t>
            </w:r>
          </w:p>
        </w:tc>
      </w:tr>
      <w:tr>
        <w:tc>
          <w:tcPr>
            <w:tcW w:type="dxa" w:w="2880"/>
          </w:tcPr>
          <w:p>
            <w:r>
              <w:rPr>
                <w:sz w:val="20"/>
              </w:rPr>
              <w:t>6</w:t>
            </w:r>
          </w:p>
        </w:tc>
        <w:tc>
          <w:tcPr>
            <w:tcW w:type="dxa" w:w="2880"/>
          </w:tcPr>
          <w:p>
            <w:r>
              <w:rPr>
                <w:sz w:val="20"/>
              </w:rPr>
              <w:t>Draft thesis chapters, defence, final binding</w:t>
            </w:r>
          </w:p>
        </w:tc>
        <w:tc>
          <w:tcPr>
            <w:tcW w:type="dxa" w:w="2880"/>
          </w:tcPr>
          <w:p>
            <w:r>
              <w:rPr>
                <w:sz w:val="20"/>
              </w:rPr>
              <w:t>Mar–May 2027</w:t>
            </w:r>
          </w:p>
        </w:tc>
      </w:tr>
    </w:tbl>
    <w:p/>
    <w:p>
      <w:pPr>
        <w:pStyle w:val="Heading2"/>
      </w:pPr>
      <w:r>
        <w:t>Budget (indicative, UGX)</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Amount</w:t>
            </w:r>
          </w:p>
        </w:tc>
      </w:tr>
      <w:tr>
        <w:tc>
          <w:tcPr>
            <w:tcW w:type="dxa" w:w="4320"/>
          </w:tcPr>
          <w:p>
            <w:r>
              <w:rPr>
                <w:sz w:val="20"/>
              </w:rPr>
              <w:t>Library archive access &amp; photocopying/scanning (50 bound-volume editions)</w:t>
            </w:r>
          </w:p>
        </w:tc>
        <w:tc>
          <w:tcPr>
            <w:tcW w:type="dxa" w:w="4320"/>
          </w:tcPr>
          <w:p>
            <w:r>
              <w:rPr>
                <w:sz w:val="20"/>
              </w:rPr>
              <w:t>300,000</w:t>
            </w:r>
          </w:p>
        </w:tc>
      </w:tr>
      <w:tr>
        <w:tc>
          <w:tcPr>
            <w:tcW w:type="dxa" w:w="4320"/>
          </w:tcPr>
          <w:p>
            <w:r>
              <w:rPr>
                <w:sz w:val="20"/>
              </w:rPr>
              <w:t>Transport for fieldwork (survey + KIIs, Kampala + 1 upcountry stratum)</w:t>
            </w:r>
          </w:p>
        </w:tc>
        <w:tc>
          <w:tcPr>
            <w:tcW w:type="dxa" w:w="4320"/>
          </w:tcPr>
          <w:p>
            <w:r>
              <w:rPr>
                <w:sz w:val="20"/>
              </w:rPr>
              <w:t>500,000</w:t>
            </w:r>
          </w:p>
        </w:tc>
      </w:tr>
      <w:tr>
        <w:tc>
          <w:tcPr>
            <w:tcW w:type="dxa" w:w="4320"/>
          </w:tcPr>
          <w:p>
            <w:r>
              <w:rPr>
                <w:sz w:val="20"/>
              </w:rPr>
              <w:t>Stationery, printing of instruments (100+ copies), coding sheets</w:t>
            </w:r>
          </w:p>
        </w:tc>
        <w:tc>
          <w:tcPr>
            <w:tcW w:type="dxa" w:w="4320"/>
          </w:tcPr>
          <w:p>
            <w:r>
              <w:rPr>
                <w:sz w:val="20"/>
              </w:rPr>
              <w:t>150,000</w:t>
            </w:r>
          </w:p>
        </w:tc>
      </w:tr>
      <w:tr>
        <w:tc>
          <w:tcPr>
            <w:tcW w:type="dxa" w:w="4320"/>
          </w:tcPr>
          <w:p>
            <w:r>
              <w:rPr>
                <w:sz w:val="20"/>
              </w:rPr>
              <w:t>Airtime/data for follow-ups &amp; transcription support</w:t>
            </w:r>
          </w:p>
        </w:tc>
        <w:tc>
          <w:tcPr>
            <w:tcW w:type="dxa" w:w="4320"/>
          </w:tcPr>
          <w:p>
            <w:r>
              <w:rPr>
                <w:sz w:val="20"/>
              </w:rPr>
              <w:t>250,000</w:t>
            </w:r>
          </w:p>
        </w:tc>
      </w:tr>
      <w:tr>
        <w:tc>
          <w:tcPr>
            <w:tcW w:type="dxa" w:w="4320"/>
          </w:tcPr>
          <w:p>
            <w:r>
              <w:rPr>
                <w:sz w:val="20"/>
              </w:rPr>
              <w:t>Research assistant (double-coding reliability subsample)</w:t>
            </w:r>
          </w:p>
        </w:tc>
        <w:tc>
          <w:tcPr>
            <w:tcW w:type="dxa" w:w="4320"/>
          </w:tcPr>
          <w:p>
            <w:r>
              <w:rPr>
                <w:sz w:val="20"/>
              </w:rPr>
              <w:t>300,000</w:t>
            </w:r>
          </w:p>
        </w:tc>
      </w:tr>
      <w:tr>
        <w:tc>
          <w:tcPr>
            <w:tcW w:type="dxa" w:w="4320"/>
          </w:tcPr>
          <w:p>
            <w:r>
              <w:rPr>
                <w:sz w:val="20"/>
              </w:rPr>
              <w:t>Binding &amp; submission copies</w:t>
            </w:r>
          </w:p>
        </w:tc>
        <w:tc>
          <w:tcPr>
            <w:tcW w:type="dxa" w:w="4320"/>
          </w:tcPr>
          <w:p>
            <w:r>
              <w:rPr>
                <w:sz w:val="20"/>
              </w:rPr>
              <w:t>200,000</w:t>
            </w:r>
          </w:p>
        </w:tc>
      </w:tr>
      <w:tr>
        <w:tc>
          <w:tcPr>
            <w:tcW w:type="dxa" w:w="4320"/>
          </w:tcPr>
          <w:p>
            <w:r>
              <w:rPr>
                <w:sz w:val="20"/>
              </w:rPr>
              <w:t>Contingency (10%)</w:t>
            </w:r>
          </w:p>
        </w:tc>
        <w:tc>
          <w:tcPr>
            <w:tcW w:type="dxa" w:w="4320"/>
          </w:tcPr>
          <w:p>
            <w:r>
              <w:rPr>
                <w:sz w:val="20"/>
              </w:rPr>
              <w:t>170,000</w:t>
            </w:r>
          </w:p>
        </w:tc>
      </w:tr>
      <w:tr>
        <w:tc>
          <w:tcPr>
            <w:tcW w:type="dxa" w:w="4320"/>
          </w:tcPr>
          <w:p>
            <w:r>
              <w:rPr>
                <w:b/>
                <w:sz w:val="20"/>
              </w:rPr>
              <w:t>Total</w:t>
            </w:r>
          </w:p>
        </w:tc>
        <w:tc>
          <w:tcPr>
            <w:tcW w:type="dxa" w:w="4320"/>
          </w:tcPr>
          <w:p>
            <w:r>
              <w:rPr>
                <w:b/>
                <w:sz w:val="20"/>
              </w:rPr>
              <w:t>1,870,000</w:t>
            </w:r>
          </w:p>
        </w:tc>
      </w:tr>
    </w:tbl>
    <w:p/>
    <w:p>
      <w:r>
        <w:br w:type="page"/>
      </w:r>
    </w:p>
    <w:p>
      <w:pPr>
        <w:pStyle w:val="Heading1"/>
      </w:pPr>
      <w:r>
        <w:t>CHAPTER ONE: INTRODUCTION</w:t>
      </w:r>
    </w:p>
    <w:p>
      <w:r>
        <w:rPr>
          <w:b/>
        </w:rPr>
        <w:t>Research Topic: Assessing the Impacts of New Vision Over the Past 40 Years of Its Existence (1986–2026)</w:t>
      </w:r>
    </w:p>
    <w:p>
      <w:pPr>
        <w:ind w:left="480"/>
      </w:pPr>
      <w:r>
        <w:rPr>
          <w:b/>
          <w:i/>
        </w:rPr>
        <w:t>Status:</w:t>
      </w:r>
      <w:r>
        <w:rPr>
          <w:i/>
        </w:rPr>
        <w:t xml:space="preserve"> DRAFT reconstructed to align with your Chapter Two.</w:t>
      </w:r>
    </w:p>
    <w:p>
      <w:pPr>
        <w:ind w:left="480"/>
      </w:pPr>
      <w:r>
        <w:rPr>
          <w:i/>
        </w:rPr>
        <w:t>Replace/adjust with your supervisor-approved Chapter One where it differs. All cross-references to Chapter Two sections are marked [Ch.2 §__].</w:t>
      </w:r>
    </w:p>
    <w:p>
      <w:pPr>
        <w:pStyle w:val="Heading2"/>
      </w:pPr>
      <w:r>
        <w:t>1.1 Background to the Study</w:t>
      </w:r>
    </w:p>
    <w:p>
      <w:r>
        <w:t>The media plays a central role in political development, economic growth, and social transformation, particularly in developing nations where institutions of democratic governance remain in formation (Schramm, 1964; Hyden, Leslie &amp; Ogundimu, 2002) [Ch.2 §2.2.1, §2.5.1]. In Africa, where the media landscape was profoundly shaped by colonial communication systems and post-independence nation-building projects (Bourgault, 1995; Kasoma, 1995) [Ch.2 §2.3.1], state-owned media institutions have occupied an especially contested position — celebrated as instruments of national unity and development communication, and criticised as instruments of state propaganda and political control (Berger, 2007; Mytton, 1983) [Ch.2 §2.3.3].</w:t>
      </w:r>
    </w:p>
    <w:p>
      <w:r>
        <w:t xml:space="preserve">Uganda's media history mirrors this continental pattern. At independence in 1962, Uganda inherited a small, urban-centred, English-language press designed primarily to serve colonial administrative and commercial interests. The post-independence decades — marked by the Obote I regime (1962–1971), the Idi Amin military dictatorship (1971–1979), the short-lived UNLF governments (1979–1980), and the Obote II regime (1980–1985) — were characterised by severe constraints on press freedom, including the closure of newspapers, harassment and murder of journalists, and the direct use of state media, notably the </w:t>
      </w:r>
      <w:r>
        <w:rPr>
          <w:i/>
        </w:rPr>
        <w:t>Uganda Times</w:t>
      </w:r>
      <w:r>
        <w:t>, as a government mouthpiece (Mwesige, 2004; Nassanga, 2008) [Ch.2 §2.4.1].</w:t>
      </w:r>
    </w:p>
    <w:p>
      <w:r>
        <w:t xml:space="preserve">The </w:t>
      </w:r>
      <w:r>
        <w:rPr>
          <w:b/>
        </w:rPr>
        <w:t>New Vision</w:t>
      </w:r>
      <w:r>
        <w:t xml:space="preserve"> was established in </w:t>
      </w:r>
      <w:r>
        <w:rPr>
          <w:b/>
        </w:rPr>
        <w:t>March 1986</w:t>
      </w:r>
      <w:r>
        <w:t xml:space="preserve">, in the immediate aftermath of the National Resistance Army/Movement (NRA/NRM) takeover of power under President Yoweri Kaguta Museveni. It replaced the discredited </w:t>
      </w:r>
      <w:r>
        <w:rPr>
          <w:i/>
        </w:rPr>
        <w:t>Uganda Times</w:t>
      </w:r>
      <w:r>
        <w:t xml:space="preserve"> and was constituted under the </w:t>
      </w:r>
      <w:r>
        <w:rPr>
          <w:b/>
        </w:rPr>
        <w:t>New Vision Printing and Publishing Company Limited (NVPPCL)</w:t>
      </w:r>
      <w:r>
        <w:t>, a government-majority-owned enterprise. Its founding mandate combined two potentially contradictory missions that have defined its entire 40-year history:</w:t>
      </w:r>
    </w:p>
    <w:p>
      <w:pPr>
        <w:pStyle w:val="ListNumber"/>
      </w:pPr>
      <w:r>
        <w:t xml:space="preserve">To operate as a </w:t>
      </w:r>
      <w:r>
        <w:rPr>
          <w:b/>
        </w:rPr>
        <w:t>professional, commercially viable</w:t>
      </w:r>
      <w:r>
        <w:t xml:space="preserve"> national newspaper serving the Ugandan public with credible news and information; and</w:t>
      </w:r>
    </w:p>
    <w:p>
      <w:pPr>
        <w:pStyle w:val="ListNumber"/>
      </w:pPr>
      <w:r>
        <w:t xml:space="preserve">To support the NRM government's programme of </w:t>
      </w:r>
      <w:r>
        <w:rPr>
          <w:b/>
        </w:rPr>
        <w:t>national reconstruction, unity, and development</w:t>
      </w:r>
      <w:r>
        <w:t xml:space="preserve"> following decades of political turmoil and civil war (Sengati-Kauma, 2003; Nassanga, 2008) [Ch.2 §2.4.2].</w:t>
      </w:r>
    </w:p>
    <w:p>
      <w:r>
        <w:t xml:space="preserve">Over four decades (1986–2026), New Vision has grown from a single English-language daily newspaper into </w:t>
      </w:r>
      <w:r>
        <w:rPr>
          <w:b/>
        </w:rPr>
        <w:t>Uganda's largest multimedia conglomerate</w:t>
      </w:r>
      <w:r>
        <w:t>, encompassing:</w:t>
      </w:r>
    </w:p>
    <w:p>
      <w:pPr>
        <w:pStyle w:val="ListBullet"/>
      </w:pPr>
      <w:r>
        <w:t xml:space="preserve">The flagship </w:t>
      </w:r>
      <w:r>
        <w:rPr>
          <w:i/>
        </w:rPr>
        <w:t>New Vision</w:t>
      </w:r>
      <w:r>
        <w:t xml:space="preserve"> English daily and </w:t>
      </w:r>
      <w:r>
        <w:rPr>
          <w:i/>
        </w:rPr>
        <w:t>Sunday Vision</w:t>
      </w:r>
      <w:r>
        <w:t>;</w:t>
      </w:r>
    </w:p>
    <w:p>
      <w:pPr>
        <w:pStyle w:val="ListBullet"/>
      </w:pPr>
      <w:r>
        <w:rPr>
          <w:i/>
        </w:rPr>
        <w:t>Bukedde</w:t>
      </w:r>
      <w:r>
        <w:t>, the Luganda-language daily (launched 1994) and its Sunday edition, consistently among the highest-circulation newspapers in the country;</w:t>
      </w:r>
    </w:p>
    <w:p>
      <w:pPr>
        <w:pStyle w:val="ListBullet"/>
      </w:pPr>
      <w:r>
        <w:t xml:space="preserve">Regional-language publications including </w:t>
      </w:r>
      <w:r>
        <w:rPr>
          <w:i/>
        </w:rPr>
        <w:t>Rupiny</w:t>
      </w:r>
      <w:r>
        <w:t xml:space="preserve"> (Luo), </w:t>
      </w:r>
      <w:r>
        <w:rPr>
          <w:i/>
        </w:rPr>
        <w:t>Etop</w:t>
      </w:r>
      <w:r>
        <w:t xml:space="preserve"> (Ateso), and </w:t>
      </w:r>
      <w:r>
        <w:rPr>
          <w:i/>
        </w:rPr>
        <w:t>Orumuri</w:t>
      </w:r>
      <w:r>
        <w:t xml:space="preserve"> (Runyakitara) (Chibita, 2010) [Ch.2 §2.2.3, §2.4.1];</w:t>
      </w:r>
    </w:p>
    <w:p>
      <w:pPr>
        <w:pStyle w:val="ListBullet"/>
      </w:pPr>
      <w:r>
        <w:t>Radio stations including X-FM and Bukedde FM;</w:t>
      </w:r>
    </w:p>
    <w:p>
      <w:pPr>
        <w:pStyle w:val="ListBullet"/>
      </w:pPr>
      <w:r>
        <w:t>Television stations including Bukedde TV and Urban TV;</w:t>
      </w:r>
    </w:p>
    <w:p>
      <w:pPr>
        <w:pStyle w:val="ListBullet"/>
      </w:pPr>
      <w:r>
        <w:t>Digital platforms including the newvision.co.ug website, e-paper, mobile applications, and social media channels with millions of followers [Ch.2 §2.7.3];</w:t>
      </w:r>
    </w:p>
    <w:p>
      <w:pPr>
        <w:pStyle w:val="ListBullet"/>
      </w:pPr>
      <w:r>
        <w:t>A commercial printing division serving government and private clients; and</w:t>
      </w:r>
    </w:p>
    <w:p>
      <w:pPr>
        <w:pStyle w:val="ListBullet"/>
      </w:pPr>
      <w:r>
        <w:t>Educational and corporate social responsibility initiatives including harvest-money expos, education supplements, and school outreach programmes [Ch.2 §2.8.2].</w:t>
      </w:r>
    </w:p>
    <w:p>
      <w:r>
        <w:t xml:space="preserve">New Vision was also </w:t>
      </w:r>
      <w:r>
        <w:rPr>
          <w:b/>
        </w:rPr>
        <w:t>partially listed on the Uganda Securities Exchange (USE)</w:t>
      </w:r>
      <w:r>
        <w:t xml:space="preserve"> in 2004, making it a hybrid institution: majority state-owned yet subject to commercial disclosure requirements and minority shareholder interests — a structure that places it between Berger's (2007) categories of "state media," "public service media," and "public-commercial media" [Ch.2 §2.3.3].</w:t>
      </w:r>
    </w:p>
    <w:p>
      <w:r>
        <w:t xml:space="preserve">Politically, New Vision's 40 years span Uganda's entire NRM era: the no-party "Movement system" (1986–2005), the return to multiparty politics following the 2005 referendum, and six presidential elections (1996, 2001, 2006, 2011, 2016, 2021) [Ch.2 §2.5.2]. Throughout this period, New Vision has been accused by opposition politicians, civil society, and some scholars of </w:t>
      </w:r>
      <w:r>
        <w:rPr>
          <w:b/>
        </w:rPr>
        <w:t>pro-government bias</w:t>
      </w:r>
      <w:r>
        <w:t>, particularly in electoral coverage (Kalyango, 2011; Mwesige, 2009) [Ch.2 §2.5.2], while government officials and New Vision management have defended its record as broadly balanced within a development-journalism orientation consistent with Development Media Theory (Schramm, 1964; McQuail, 1987) [Ch.2 §2.2.1].</w:t>
      </w:r>
    </w:p>
    <w:p>
      <w:r>
        <w:t xml:space="preserve">Economically, New Vision has been both a beneficiary of and contributor to Uganda's post-1986 economic liberalisation: it helped build the country's modern </w:t>
      </w:r>
      <w:r>
        <w:rPr>
          <w:b/>
        </w:rPr>
        <w:t>advertising industry</w:t>
      </w:r>
      <w:r>
        <w:t xml:space="preserve">, provided </w:t>
      </w:r>
      <w:r>
        <w:rPr>
          <w:b/>
        </w:rPr>
        <w:t>direct employment</w:t>
      </w:r>
      <w:r>
        <w:t xml:space="preserve"> to thousands of journalists, printers, distributors, and support staff, and trained generations of Ugandan media professionals (Picard, 2011; Doyle, 2013) [Ch.2 §2.6]. Yet, like print media globally, it now faces </w:t>
      </w:r>
      <w:r>
        <w:rPr>
          <w:b/>
        </w:rPr>
        <w:t>digital disruption, fragmenting advertising markets, and questions of long-term financial sustainability</w:t>
      </w:r>
      <w:r>
        <w:t xml:space="preserve"> (Picard, 2014; African Media Initiative, 2016) [Ch.2 §2.6.2, §2.7.2].</w:t>
      </w:r>
    </w:p>
    <w:p>
      <w:r>
        <w:t xml:space="preserve">Socially, New Vision has served as a platform for </w:t>
      </w:r>
      <w:r>
        <w:rPr>
          <w:b/>
        </w:rPr>
        <w:t>health communication</w:t>
      </w:r>
      <w:r>
        <w:t xml:space="preserve"> — most notably during Uganda's internationally recognised HIV/AIDS campaigns of the late 1980s and 1990s, which contributed to HIV prevalence falling from over 15% to under 6% (UNAIDS, 2022; Nassanga, 2008) [Ch.2 §2.8.1] — as well as malaria, maternal health, immunisation, and COVID-19 communication; for </w:t>
      </w:r>
      <w:r>
        <w:rPr>
          <w:b/>
        </w:rPr>
        <w:t>education and literacy</w:t>
      </w:r>
      <w:r>
        <w:t xml:space="preserve"> promotion [Ch.2 §2.8.2]; and for </w:t>
      </w:r>
      <w:r>
        <w:rPr>
          <w:b/>
        </w:rPr>
        <w:t>national unity</w:t>
      </w:r>
      <w:r>
        <w:t xml:space="preserve"> through multilingual publishing bridging Uganda's ethnic and regional divisions.</w:t>
      </w:r>
    </w:p>
    <w:p>
      <w:r>
        <w:t xml:space="preserve">Digitally, the period from approximately 2010 onwards has seen rapid growth in Ugandan internet and social media use (an estimated 6.7 million social media users by 2023, about 14% of the population — DataReportal, 2023) [Ch.2 §2.7.3], forcing New Vision into a difficult </w:t>
      </w:r>
      <w:r>
        <w:rPr>
          <w:b/>
        </w:rPr>
        <w:t>digital transformation</w:t>
      </w:r>
      <w:r>
        <w:t xml:space="preserve"> involving online publishing, social media engagement, and the search for sustainable digital business models (Pavlik, 2001; Beckett, 2008; Wasserman, 2011) [Ch.2 §2.7].</w:t>
      </w:r>
    </w:p>
    <w:p>
      <w:r>
        <w:t xml:space="preserve">Despite this 40-year significance across political, economic, social, and digital dimensions, </w:t>
      </w:r>
      <w:r>
        <w:rPr>
          <w:b/>
        </w:rPr>
        <w:t>no comprehensive longitudinal study has systematically assessed New Vision's impacts across all these dimensions</w:t>
      </w:r>
      <w:r>
        <w:t xml:space="preserve"> [Ch.2 §2.9, Gap 1]. Existing studies focus on specific periods or aspects (Sengati-Kauma, 2003; Kalyango, 2011; ACME, 2019), digital transformation research is "extremely limited" [Ch.2 §2.9, Gap 2], audience perspectives are underrepresented [Gap 3], economic impacts are "poorly documented" [Gap 4], and comparative regional perspectives are lacking [Gap 5]. This study is designed directly to fill these five gaps.</w:t>
      </w:r>
    </w:p>
    <w:p>
      <w:pPr>
        <w:pStyle w:val="Heading2"/>
      </w:pPr>
      <w:r>
        <w:t>1.2 Statement of the Problem</w:t>
      </w:r>
    </w:p>
    <w:p>
      <w:r>
        <w:t xml:space="preserve">Forty years after its founding, New Vision stands as Uganda's most enduring and influential media institution, yet scholarly understanding of its </w:t>
      </w:r>
      <w:r>
        <w:rPr>
          <w:b/>
        </w:rPr>
        <w:t>overall impacts</w:t>
      </w:r>
      <w:r>
        <w:t xml:space="preserve"> remains fragmented and incomplete. On one hand, government officials and New Vision management present the institution as a pillar of national development, democratic discourse, and professional journalism. On the other hand, opposition actors, press-freedom advocates, and some scholars characterise it as a constrained state outlet whose government ownership structurally compromises its independence and democratic contribution (Mwesige, 2004; Nassanga, 2008) [Ch.2 §2.2.3]. Uganda's ranking of </w:t>
      </w:r>
      <w:r>
        <w:rPr>
          <w:b/>
        </w:rPr>
        <w:t>125th out of 180 countries</w:t>
      </w:r>
      <w:r>
        <w:t xml:space="preserve"> in the 2023 World Press Freedom Index (RSF, 2023) [Ch.2 §2.3.2] underscores that these are not merely academic debates but matters of democratic consequence.</w:t>
      </w:r>
    </w:p>
    <w:p>
      <w:r>
        <w:t xml:space="preserve">The core problem is </w:t>
      </w:r>
      <w:r>
        <w:rPr>
          <w:b/>
        </w:rPr>
        <w:t>evidentiary</w:t>
      </w:r>
      <w:r>
        <w:t>: in the absence of a systematic, longitudinal, multi-dimensional impact assessment, public and policy debate about New Vision proceeds largely on the basis of anecdote, partisan claim, and period-specific studies that cannot speak to 40-year trajectories. Specifically:</w:t>
      </w:r>
    </w:p>
    <w:p>
      <w:pPr>
        <w:pStyle w:val="ListBullet"/>
      </w:pPr>
      <w:r>
        <w:rPr>
          <w:b/>
        </w:rPr>
        <w:t>Politically</w:t>
      </w:r>
      <w:r>
        <w:t>, we lack longitudinal evidence on how New Vision's agenda-setting [Ch.2 §2.2.2] and framing [Ch.2 §2.2.4] of politics, elections, and opposition have evolved across six electoral cycles and two constitutional orders (Movement vs. multiparty systems).</w:t>
      </w:r>
    </w:p>
    <w:p>
      <w:pPr>
        <w:pStyle w:val="ListBullet"/>
      </w:pPr>
      <w:r>
        <w:rPr>
          <w:b/>
        </w:rPr>
        <w:t>Economically</w:t>
      </w:r>
      <w:r>
        <w:t>, we lack consolidated data on New Vision's contributions to employment, advertising-market development, and the knowledge economy, or on the severity of its current sustainability challenge [Ch.2 §2.6].</w:t>
      </w:r>
    </w:p>
    <w:p>
      <w:pPr>
        <w:pStyle w:val="ListBullet"/>
      </w:pPr>
      <w:r>
        <w:rPr>
          <w:b/>
        </w:rPr>
        <w:t>Socially</w:t>
      </w:r>
      <w:r>
        <w:t>, while New Vision's HIV/AIDS communication role is acknowledged, its broader 40-year health, education, and national-unity contributions have never been systematically evaluated [Ch.2 §2.8].</w:t>
      </w:r>
    </w:p>
    <w:p>
      <w:pPr>
        <w:pStyle w:val="ListBullet"/>
      </w:pPr>
      <w:r>
        <w:rPr>
          <w:b/>
        </w:rPr>
        <w:t>Digitally</w:t>
      </w:r>
      <w:r>
        <w:t>, New Vision's adaptation to online and social media — arguably the decisive strategic question for its next decade — is the least researched dimension of all [Ch.2 §2.7].</w:t>
      </w:r>
    </w:p>
    <w:p>
      <w:r>
        <w:t xml:space="preserve">Without such evidence, key stakeholders — government as majority shareholder, minority investors, media regulators, development partners, journalism educators, and New Vision management itself — cannot make informed decisions about the institution's future, including its governance model, public-service mandate, and digital strategy. This study therefore asks: </w:t>
      </w:r>
      <w:r>
        <w:rPr>
          <w:b/>
        </w:rPr>
        <w:t>What have been the political, economic, social, and digital impacts of New Vision over its 40 years of existence (1986–2026), and what do they imply for its future?</w:t>
      </w:r>
    </w:p>
    <w:p>
      <w:pPr>
        <w:pStyle w:val="Heading2"/>
      </w:pPr>
      <w:r>
        <w:t>1.3 Purpose of the Study</w:t>
      </w:r>
    </w:p>
    <w:p>
      <w:r>
        <w:t xml:space="preserve">The purpose of this study is to conduct a </w:t>
      </w:r>
      <w:r>
        <w:rPr>
          <w:b/>
        </w:rPr>
        <w:t>comprehensive, longitudinal, multi-dimensional assessment</w:t>
      </w:r>
      <w:r>
        <w:t xml:space="preserve"> of the impacts of New Vision over its 40 years of existence (1986–2026), examining its political, economic, social/development, and digital-transformation impacts, and drawing evidence-based conclusions and recommendations for the institution's future sustainability and public-service role.</w:t>
      </w:r>
    </w:p>
    <w:p>
      <w:pPr>
        <w:pStyle w:val="Heading2"/>
      </w:pPr>
      <w:r>
        <w:t>1.4 Specific Objectives</w:t>
      </w:r>
    </w:p>
    <w:p>
      <w:r>
        <w:t>The study is guided by the following specific objectives, each derived from the literature gaps identified in Chapter Two [Ch.2 §2.9]:</w:t>
      </w:r>
    </w:p>
    <w:p>
      <w:pPr>
        <w:pStyle w:val="ListNumber"/>
      </w:pPr>
      <w:r>
        <w:rPr>
          <w:b/>
        </w:rPr>
        <w:t>To assess the political impacts of New Vision on democratic governance, electoral processes, and public discourse in Uganda over the past 40 years (1986–2026).</w:t>
      </w:r>
    </w:p>
    <w:p>
      <w:pPr>
        <w:pStyle w:val="ListNumber"/>
      </w:pPr>
      <w:r>
        <w:rPr>
          <w:b/>
        </w:rPr>
        <w:t>To examine the economic impacts of New Vision on Uganda's media industry, advertising market, employment, and knowledge economy over the past 40 years.</w:t>
      </w:r>
    </w:p>
    <w:p>
      <w:pPr>
        <w:pStyle w:val="ListNumber"/>
      </w:pPr>
      <w:r>
        <w:rPr>
          <w:b/>
        </w:rPr>
        <w:t>To assess the social and development impacts of New Vision in the areas of health communication, education and literacy, and national unity over the past 40 years.</w:t>
      </w:r>
    </w:p>
    <w:p>
      <w:pPr>
        <w:pStyle w:val="ListNumber"/>
      </w:pPr>
      <w:r>
        <w:rPr>
          <w:b/>
        </w:rPr>
        <w:t>To analyze how New Vision has adapted to digital transformation and social media disruption, and the implications for its future sustainability.</w:t>
      </w:r>
    </w:p>
    <w:p>
      <w:pPr>
        <w:pStyle w:val="Heading2"/>
      </w:pPr>
      <w:r>
        <w:t>1.5 Research Questions</w:t>
      </w:r>
    </w:p>
    <w:p>
      <w:r>
        <w:t>Corresponding to the objectives above:</w:t>
      </w:r>
    </w:p>
    <w:p>
      <w:pPr>
        <w:pStyle w:val="ListNumber"/>
      </w:pPr>
      <w:r>
        <w:t>What have been the political impacts of New Vision on democratic governance, electoral processes, and public discourse in Uganda over the past 40 years?</w:t>
      </w:r>
    </w:p>
    <w:p>
      <w:pPr>
        <w:pStyle w:val="ListNumber"/>
      </w:pPr>
      <w:r>
        <w:t>What have been the economic impacts of New Vision on Uganda's media industry, advertising market, employment, and knowledge economy over the past 40 years?</w:t>
      </w:r>
    </w:p>
    <w:p>
      <w:pPr>
        <w:pStyle w:val="ListNumber"/>
      </w:pPr>
      <w:r>
        <w:t>What have been the social and development impacts of New Vision in health communication, education and literacy, and national unity over the past 40 years?</w:t>
      </w:r>
    </w:p>
    <w:p>
      <w:pPr>
        <w:pStyle w:val="ListNumber"/>
      </w:pPr>
      <w:r>
        <w:t>How has New Vision adapted to digital transformation and social media disruption, and what are the implications for its future sustainability?</w:t>
      </w:r>
    </w:p>
    <w:p>
      <w:pPr>
        <w:pStyle w:val="Heading2"/>
      </w:pPr>
      <w:r>
        <w:t>1.6 Significance of the Study</w:t>
      </w:r>
    </w:p>
    <w:p>
      <w:r>
        <w:t>This study is significant for the following reasons:</w:t>
      </w:r>
    </w:p>
    <w:p>
      <w:pPr>
        <w:pStyle w:val="ListNumber"/>
      </w:pPr>
      <w:r>
        <w:rPr>
          <w:b/>
        </w:rPr>
        <w:t>Scholarly significance.</w:t>
      </w:r>
      <w:r>
        <w:t xml:space="preserve"> It will be the </w:t>
      </w:r>
      <w:r>
        <w:rPr>
          <w:b/>
        </w:rPr>
        <w:t>first comprehensive 40-year longitudinal assessment</w:t>
      </w:r>
      <w:r>
        <w:t xml:space="preserve"> of New Vision, directly filling the five gaps identified in the literature review [Ch.2 §2.9]. It will contribute to African media scholarship (Bourgault, 1995; Hyden et al., 2002), Ugandan media studies (Mwesige, 2004; Nassanga, 2008; Chibita, 2010), and the global literature on state-owned media transformation (Berger, 2007; Mano, 2009).</w:t>
      </w:r>
    </w:p>
    <w:p>
      <w:pPr>
        <w:pStyle w:val="ListNumber"/>
      </w:pPr>
      <w:r>
        <w:rPr>
          <w:b/>
        </w:rPr>
        <w:t>Theoretical significance.</w:t>
      </w:r>
      <w:r>
        <w:t xml:space="preserve"> By applying five complementary theories — Development Media Theory, Agenda-Setting Theory, Political Economy, Framing Theory, and Uses and Gratifications [Ch.2 §2.2] — within a single integrated design, the study will test and refine these frameworks in a longitudinal African state-media context, responding to calls for less Western-centric media theory (Curran &amp; Park, 2000; Sparks, 2007) [Ch.2 §2.5.1].</w:t>
      </w:r>
    </w:p>
    <w:p>
      <w:pPr>
        <w:pStyle w:val="ListNumber"/>
      </w:pPr>
      <w:r>
        <w:rPr>
          <w:b/>
        </w:rPr>
        <w:t>Policy significance.</w:t>
      </w:r>
      <w:r>
        <w:t xml:space="preserve"> Findings will inform government media policy, the debate over state vs. public-service vs. public-commercial models (Berger, 2007) [Ch.2 §2.3.3], and regulatory questions addressed in the African Media Barometer and Press Freedom Index processes [Ch.2 §2.3.2].</w:t>
      </w:r>
    </w:p>
    <w:p>
      <w:pPr>
        <w:pStyle w:val="ListNumber"/>
      </w:pPr>
      <w:r>
        <w:rPr>
          <w:b/>
        </w:rPr>
        <w:t>Institutional significance.</w:t>
      </w:r>
      <w:r>
        <w:t xml:space="preserve"> New Vision management, board, and shareholders (including minority USE investors) will gain evidence-based insights into institutional performance, audience relationships, and digital strategy.</w:t>
      </w:r>
    </w:p>
    <w:p>
      <w:pPr>
        <w:pStyle w:val="ListNumber"/>
      </w:pPr>
      <w:r>
        <w:rPr>
          <w:b/>
        </w:rPr>
        <w:t>Professional significance.</w:t>
      </w:r>
      <w:r>
        <w:t xml:space="preserve"> Ugandan journalists, editors, and journalism educators will benefit from documented lessons on professional practice under state ownership (Mwesige, 2004) and digital adaptation (Pavlik, 2001; Beckett, 2008).</w:t>
      </w:r>
    </w:p>
    <w:p>
      <w:pPr>
        <w:pStyle w:val="ListNumber"/>
      </w:pPr>
      <w:r>
        <w:rPr>
          <w:b/>
        </w:rPr>
        <w:t>Public significance.</w:t>
      </w:r>
      <w:r>
        <w:t xml:space="preserve"> Ugandan citizens — as readers, audiences, and taxpayers (given state ownership) — have a right to an independent assessment of what a 40-year publicly-owned media investment has delivered.</w:t>
      </w:r>
    </w:p>
    <w:p>
      <w:pPr>
        <w:pStyle w:val="Heading2"/>
      </w:pPr>
      <w:r>
        <w:t>1.7 Scope of the Study</w:t>
      </w:r>
    </w:p>
    <w:p>
      <w:pPr>
        <w:pStyle w:val="Heading3"/>
      </w:pPr>
      <w:r>
        <w:t>1.7.1 Content Scope</w:t>
      </w:r>
    </w:p>
    <w:p>
      <w:r>
        <w:t xml:space="preserve">The study covers </w:t>
      </w:r>
      <w:r>
        <w:rPr>
          <w:b/>
        </w:rPr>
        <w:t>four impact dimensions</w:t>
      </w:r>
      <w:r>
        <w:t xml:space="preserve"> derived from the literature review: (a) political impacts (governance, elections, discourse); (b) economic impacts (industry, advertising, employment); (c) social/development impacts (health, education, unity); and (d) digital transformation and sustainability. Editorial content, business operations, audience relationships, and digital platforms of the New Vision group (print, radio, TV, online) are included, with primary emphasis on the flagship print titles where longitudinal data is richest.</w:t>
      </w:r>
    </w:p>
    <w:p>
      <w:pPr>
        <w:pStyle w:val="Heading3"/>
      </w:pPr>
      <w:r>
        <w:t>1.7.2 Geographical Scope</w:t>
      </w:r>
    </w:p>
    <w:p>
      <w:r>
        <w:t xml:space="preserve">The study is national in scope (Uganda), with fieldwork concentrated in </w:t>
      </w:r>
      <w:r>
        <w:rPr>
          <w:b/>
        </w:rPr>
        <w:t>Kampala (headquarters, archives, key informants) plus four up-country regions</w:t>
      </w:r>
      <w:r>
        <w:t xml:space="preserve"> (Central, Eastern, Northern, Western) for audience surveys and FGDs, ensuring linguistic and regional diversity reflecting New Vision's multilingual footprint (Chibita, 2010). A limited </w:t>
      </w:r>
      <w:r>
        <w:rPr>
          <w:b/>
        </w:rPr>
        <w:t>comparative desk component</w:t>
      </w:r>
      <w:r>
        <w:t xml:space="preserve"> covers selected African state-media peers (e.g., Kenya, Tanzania, Ghana).</w:t>
      </w:r>
    </w:p>
    <w:p>
      <w:pPr>
        <w:pStyle w:val="Heading3"/>
      </w:pPr>
      <w:r>
        <w:t>1.7.3 Time Scope</w:t>
      </w:r>
    </w:p>
    <w:p>
      <w:r>
        <w:t xml:space="preserve">The study covers the period </w:t>
      </w:r>
      <w:r>
        <w:rPr>
          <w:b/>
        </w:rPr>
        <w:t>March 1986 – March 2026 (40 years)</w:t>
      </w:r>
      <w:r>
        <w:t>, divided for sampling and analysis into four decades: 1986–1995 (founding/consolidation), 1996–2005 (liberalisation/Movement system), 2006–2015 (multiparty era/early digital), and 2016–2026 (multiparty maturity/full digital disruption).</w:t>
      </w:r>
    </w:p>
    <w:p>
      <w:pPr>
        <w:pStyle w:val="Heading2"/>
      </w:pPr>
      <w:r>
        <w:t>1.8 Conceptual Framework</w:t>
      </w:r>
    </w:p>
    <w:p>
      <w:r>
        <w:t>The study is guided by the following conceptual framework, which operationalises the five theories in Chapter Two [Ch.2 §2.2]:</w:t>
      </w:r>
    </w:p>
    <w:p>
      <w:r>
        <w:rPr>
          <w:rFonts w:ascii="Courier New" w:hAnsi="Courier New"/>
          <w:sz w:val="20"/>
        </w:rPr>
        <w:t>INDEPENDENT VARIABLE                    DEPENDENT VARIABLE</w:t>
      </w:r>
    </w:p>
    <w:p>
      <w:r>
        <w:rPr>
          <w:rFonts w:ascii="Courier New" w:hAnsi="Courier New"/>
          <w:sz w:val="20"/>
        </w:rPr>
        <w:t>New Vision as Institution:              Impacts (1986–2026):</w:t>
      </w:r>
    </w:p>
    <w:p>
      <w:r>
        <w:rPr>
          <w:rFonts w:ascii="Courier New" w:hAnsi="Courier New"/>
          <w:sz w:val="20"/>
        </w:rPr>
        <w:t>- Editorial content &amp; agenda-setting    1. POLITICAL: governance quality,</w:t>
      </w:r>
    </w:p>
    <w:p>
      <w:r>
        <w:rPr>
          <w:rFonts w:ascii="Courier New" w:hAnsi="Courier New"/>
          <w:sz w:val="20"/>
        </w:rPr>
        <w:t xml:space="preserve">  (what issues, whose voices,             electoral knowledge/participation,</w:t>
      </w:r>
    </w:p>
    <w:p>
      <w:r>
        <w:rPr>
          <w:rFonts w:ascii="Courier New" w:hAnsi="Courier New"/>
          <w:sz w:val="20"/>
        </w:rPr>
        <w:t xml:space="preserve">  what frames)                            discourse diversity</w:t>
      </w:r>
    </w:p>
    <w:p>
      <w:r>
        <w:rPr>
          <w:rFonts w:ascii="Courier New" w:hAnsi="Courier New"/>
          <w:sz w:val="20"/>
        </w:rPr>
        <w:t>- Business &amp; ownership model            2. ECONOMIC: employment, advertising</w:t>
      </w:r>
    </w:p>
    <w:p>
      <w:r>
        <w:rPr>
          <w:rFonts w:ascii="Courier New" w:hAnsi="Courier New"/>
          <w:sz w:val="20"/>
        </w:rPr>
        <w:t xml:space="preserve">  (state-majority, USE-listed,             market, printing sector, talent</w:t>
      </w:r>
    </w:p>
    <w:p>
      <w:r>
        <w:rPr>
          <w:rFonts w:ascii="Courier New" w:hAnsi="Courier New"/>
          <w:sz w:val="20"/>
        </w:rPr>
        <w:t xml:space="preserve">  advertising-dependent)                   pipeline</w:t>
      </w:r>
    </w:p>
    <w:p>
      <w:r>
        <w:rPr>
          <w:rFonts w:ascii="Courier New" w:hAnsi="Courier New"/>
          <w:sz w:val="20"/>
        </w:rPr>
        <w:t>- Outreach &amp; language strategy          3. SOCIAL/DEVELOPMENT: health</w:t>
      </w:r>
    </w:p>
    <w:p>
      <w:r>
        <w:rPr>
          <w:rFonts w:ascii="Courier New" w:hAnsi="Courier New"/>
          <w:sz w:val="20"/>
        </w:rPr>
        <w:t xml:space="preserve">  (multilingual titles, regional           knowledge/behaviour, education/</w:t>
      </w:r>
    </w:p>
    <w:p>
      <w:r>
        <w:rPr>
          <w:rFonts w:ascii="Courier New" w:hAnsi="Courier New"/>
          <w:sz w:val="20"/>
        </w:rPr>
        <w:t xml:space="preserve">   distribution, expos, CSR)               literacy, national unity</w:t>
      </w:r>
    </w:p>
    <w:p>
      <w:r>
        <w:rPr>
          <w:rFonts w:ascii="Courier New" w:hAnsi="Courier New"/>
          <w:sz w:val="20"/>
        </w:rPr>
        <w:t>- Digital adaptation                    4. DIGITAL/SUSTAINABILITY: online</w:t>
      </w:r>
    </w:p>
    <w:p>
      <w:r>
        <w:rPr>
          <w:rFonts w:ascii="Courier New" w:hAnsi="Courier New"/>
          <w:sz w:val="20"/>
        </w:rPr>
        <w:t xml:space="preserve">  (website, e-paper, apps,                 reach, engagement, digital revenue,</w:t>
      </w:r>
    </w:p>
    <w:p>
      <w:r>
        <w:rPr>
          <w:rFonts w:ascii="Courier New" w:hAnsi="Courier New"/>
          <w:sz w:val="20"/>
        </w:rPr>
        <w:t xml:space="preserve">  social media)                            future viability</w:t>
      </w:r>
    </w:p>
    <w:p>
      <w:r>
        <w:rPr>
          <w:rFonts w:ascii="Courier New" w:hAnsi="Courier New"/>
          <w:sz w:val="20"/>
        </w:rPr>
      </w:r>
    </w:p>
    <w:p>
      <w:r>
        <w:rPr>
          <w:rFonts w:ascii="Courier New" w:hAnsi="Courier New"/>
          <w:sz w:val="20"/>
        </w:rPr>
        <w:t xml:space="preserve">              MODERATING / INTERVENING VARIABLES</w:t>
      </w:r>
    </w:p>
    <w:p>
      <w:r>
        <w:rPr>
          <w:rFonts w:ascii="Courier New" w:hAnsi="Courier New"/>
          <w:sz w:val="20"/>
        </w:rPr>
        <w:t xml:space="preserve">              - Political &amp; regulatory environment (press freedom,</w:t>
      </w:r>
    </w:p>
    <w:p>
      <w:r>
        <w:rPr>
          <w:rFonts w:ascii="Courier New" w:hAnsi="Courier New"/>
          <w:sz w:val="20"/>
        </w:rPr>
        <w:t xml:space="preserve">                media laws, electoral cycles)</w:t>
      </w:r>
    </w:p>
    <w:p>
      <w:r>
        <w:rPr>
          <w:rFonts w:ascii="Courier New" w:hAnsi="Courier New"/>
          <w:sz w:val="20"/>
        </w:rPr>
        <w:t xml:space="preserve">              - Economic environment (GDP, advertising spend, competition)</w:t>
      </w:r>
    </w:p>
    <w:p>
      <w:r>
        <w:rPr>
          <w:rFonts w:ascii="Courier New" w:hAnsi="Courier New"/>
          <w:sz w:val="20"/>
        </w:rPr>
        <w:t xml:space="preserve">              - Technological environment (literacy, electrification,</w:t>
      </w:r>
    </w:p>
    <w:p>
      <w:r>
        <w:rPr>
          <w:rFonts w:ascii="Courier New" w:hAnsi="Courier New"/>
          <w:sz w:val="20"/>
        </w:rPr>
        <w:t xml:space="preserve">                internet/smartphone penetration)</w:t>
      </w:r>
    </w:p>
    <w:p>
      <w:r>
        <w:rPr>
          <w:rFonts w:ascii="Courier New" w:hAnsi="Courier New"/>
          <w:sz w:val="20"/>
        </w:rPr>
        <w:t xml:space="preserve">              - Audience agency (Uses &amp; Gratifications: selective</w:t>
      </w:r>
    </w:p>
    <w:p>
      <w:r>
        <w:rPr>
          <w:rFonts w:ascii="Courier New" w:hAnsi="Courier New"/>
          <w:sz w:val="20"/>
        </w:rPr>
        <w:t xml:space="preserve">                exposure, interpretation, alternative sources)</w:t>
      </w:r>
    </w:p>
    <w:p>
      <w:r>
        <w:rPr>
          <w:b/>
        </w:rPr>
        <w:t>Narrative:</w:t>
      </w:r>
      <w:r>
        <w:t xml:space="preserve"> New Vision's institutional inputs (content, business model, outreach, digital strategy) produce political, economic, social, and digital impacts over 40 years. These relationships are moderated by Uganda's political, economic, and technological environments and by active audience interpretation. Political Economy theory explains the ownership→content link; Agenda-Setting and Framing explain the content→public-discourse link; Development Media Theory provides evaluative criteria for development contributions; Uses and Gratifications explains audience mediation of all impacts.</w:t>
      </w:r>
    </w:p>
    <w:p>
      <w:pPr>
        <w:pStyle w:val="Heading2"/>
      </w:pPr>
      <w:r>
        <w:t>1.9 Definition of Key Terms</w:t>
      </w:r>
    </w:p>
    <w:p>
      <w:pPr>
        <w:pStyle w:val="ListBullet"/>
      </w:pPr>
      <w:r>
        <w:rPr>
          <w:b/>
        </w:rPr>
        <w:t>Impact:</w:t>
      </w:r>
      <w:r>
        <w:t xml:space="preserve"> Demonstrable medium-to-long-term changes in political, economic, social, or media-system conditions to which New Vision's operations plausibly contributed, assessed through content evidence, stakeholder testimony, audience data, and documentary records.</w:t>
      </w:r>
    </w:p>
    <w:p>
      <w:pPr>
        <w:pStyle w:val="ListBullet"/>
      </w:pPr>
      <w:r>
        <w:rPr>
          <w:b/>
        </w:rPr>
        <w:t>State-owned / public-commercial media:</w:t>
      </w:r>
      <w:r>
        <w:t xml:space="preserve"> Following Berger (2007), media institutions with majority state shareholding but operating with partial commercial logic; New Vision is treated as a hybrid public-commercial institution.</w:t>
      </w:r>
    </w:p>
    <w:p>
      <w:pPr>
        <w:pStyle w:val="ListBullet"/>
      </w:pPr>
      <w:r>
        <w:rPr>
          <w:b/>
        </w:rPr>
        <w:t>Agenda-setting:</w:t>
      </w:r>
      <w:r>
        <w:t xml:space="preserve"> The process by which media influences which issues the public considers important (McCombs &amp; Shaw, 1972), examined at three levels (McCombs, 2014) [Ch.2 §2.2.2].</w:t>
      </w:r>
    </w:p>
    <w:p>
      <w:pPr>
        <w:pStyle w:val="ListBullet"/>
      </w:pPr>
      <w:r>
        <w:rPr>
          <w:b/>
        </w:rPr>
        <w:t>Framing:</w:t>
      </w:r>
      <w:r>
        <w:t xml:space="preserve"> The selection and salience of aspects of reality to promote particular problem definitions, causal interpretations, moral evaluations, and treatment recommendations (Entman, 1993) [Ch.2 §2.2.4].</w:t>
      </w:r>
    </w:p>
    <w:p>
      <w:pPr>
        <w:pStyle w:val="ListBullet"/>
      </w:pPr>
      <w:r>
        <w:rPr>
          <w:b/>
        </w:rPr>
        <w:t>Digital transformation:</w:t>
      </w:r>
      <w:r>
        <w:t xml:space="preserve"> The adoption of digital production, distribution, engagement, and revenue practices in response to internet, mobile, and social media disruption (Pavlik, 2001; Beckett, 2008) [Ch.2 §2.7].</w:t>
      </w:r>
    </w:p>
    <w:p>
      <w:r>
        <w:rPr>
          <w:i/>
        </w:rPr>
        <w:t>Next: Chapter Two (Literature Review) — already completed — followed by Chapter Three (Research Methodology).</w:t>
      </w:r>
    </w:p>
    <w:p>
      <w:r>
        <w:br w:type="page"/>
      </w:r>
    </w:p>
    <w:p>
      <w:pPr>
        <w:pStyle w:val="Heading1"/>
      </w:pPr>
      <w:r>
        <w:t>CHAPTER TWO: LITERATURE REVIEW (FINAL PROSE — APA 7th)</w:t>
      </w:r>
    </w:p>
    <w:p>
      <w:r>
        <w:rPr>
          <w:i/>
        </w:rPr>
        <w:t>Status: full prose, supervisor-ready. If you substitute your own approved Chapter Two, keep this file's citations for the reference list. Suggested length when merged: expand each section's examples.</w:t>
      </w:r>
    </w:p>
    <w:p>
      <w:pPr>
        <w:pStyle w:val="Heading2"/>
      </w:pPr>
      <w:r>
        <w:t>2.1 Introduction</w:t>
      </w:r>
    </w:p>
    <w:p>
      <w:r>
        <w:t>This chapter reviews scholarship in four clusters that correspond to the study's four objectives: (1) theories of media impact — agenda-setting, framing, uses and gratifications, development media and political economy; (2) media and democratisation in Africa and Uganda; (3) media, development communication and social change; and (4) media economics, sustainability and digital transition. It closes by locating the New Vision within this literature and identifying the gap the study fills. Throughout, the chapter treats the media-impact question as empirically open: as McQuail (1987) cautioned, media influence is conditional, not automatic, and must be demonstrated rather than assumed.</w:t>
      </w:r>
    </w:p>
    <w:p>
      <w:pPr>
        <w:pStyle w:val="Heading2"/>
      </w:pPr>
      <w:r>
        <w:t>2.2 Theoretical framework</w:t>
      </w:r>
    </w:p>
    <w:p>
      <w:r>
        <w:rPr>
          <w:b/>
        </w:rPr>
        <w:t>Agenda-setting.</w:t>
      </w:r>
      <w:r>
        <w:t xml:space="preserve"> McCombs and Shaw's (1972) Chapel Hill study established that the issues journalists emphasise become the issues the public regards as important; McCombs (2014) extends this to a 50-year research programme including attribute agenda-setting and priming. For a 40-year national newspaper, agenda-setting supplies the core causal claim of Objective 1: sustained issue emphasis should be traceable in public priorities. The theory's limits — correlation, audience selectivity — are treated as test assumptions (A1–A2 in the Theory of Change, Appendix B).</w:t>
      </w:r>
    </w:p>
    <w:p>
      <w:r>
        <w:rPr>
          <w:b/>
        </w:rPr>
        <w:t>Framing.</w:t>
      </w:r>
      <w:r>
        <w:t xml:space="preserve"> Entman (1993) defines framing as selecting aspects of reality to make them more salient, thereby promoting problem definitions, causal interpretations, moral evaluations and remedies. Objective 1's stance/frame coding (Instruments 1) operationalises Entman's four functions for election-window coverage, where framing effects on vote choice are most studied.</w:t>
      </w:r>
    </w:p>
    <w:p>
      <w:r>
        <w:rPr>
          <w:b/>
        </w:rPr>
        <w:t>Uses and gratifications.</w:t>
      </w:r>
      <w:r>
        <w:t xml:space="preserve"> Katz et al. (1973) reoriented effects research toward what audiences do with media: gratification of cognitive, affective, personal-social and escapist needs. Objective 3's survey (Instrument 2) applies this to health/education use — readers act on content that gratifies knowledge needs — and Objective 4 to platform switching.</w:t>
      </w:r>
    </w:p>
    <w:p>
      <w:r>
        <w:rPr>
          <w:b/>
        </w:rPr>
        <w:t>Development media theory.</w:t>
      </w:r>
      <w:r>
        <w:t xml:space="preserve"> From Schramm's (1964) foundational argument that mass media are instruments of national development, through critical revisions (Servaes, 1999; Sparks, 2007), to contemporary communication-for-social-change (Tufte, 2017; Obregon &amp; Waisbord, 2012), this tradition predicts that development-oriented content — health campaigns, agricultural extension, education supplements — produces knowledge and behavioural outcomes. It directly grounds Objective 3 and the study's development-flag coding.</w:t>
      </w:r>
    </w:p>
    <w:p>
      <w:r>
        <w:rPr>
          <w:b/>
        </w:rPr>
        <w:t>Political economy.</w:t>
      </w:r>
      <w:r>
        <w:t xml:space="preserve"> Herman and Chomsky's (1988) propaganda model, Mosco's (2009) articulation of ownership-market-ideology, and Picard's (2011) media economics together predict that state ownership and advertiser dependence structure content. For a state-majority-owned title, this is the rival hypothesis to agenda-setting: apparent influence may be elite congruence. The study therefore codes ownership-critical and accountability-critical content explicitly.</w:t>
      </w:r>
    </w:p>
    <w:p>
      <w:r>
        <w:rPr>
          <w:b/>
        </w:rPr>
        <w:t>Digital transition.</w:t>
      </w:r>
      <w:r>
        <w:t xml:space="preserve"> Pavlik (2001) and Beckett (2008) argue networked journalism can deepen accountability and participation; Wasserman (2011) counters that digital divides reproduce inequality in Africa, where connectivity is a class good. Objective 4 tests both claims against Uganda's penetration data (DataReportal, 2025).</w:t>
      </w:r>
    </w:p>
    <w:p>
      <w:pPr>
        <w:pStyle w:val="Heading2"/>
      </w:pPr>
      <w:r>
        <w:t>2.3 Media and democratisation in Africa</w:t>
      </w:r>
    </w:p>
    <w:p>
      <w:r>
        <w:t>Democratisation scholarship situates the 1986–2026 window precisely: Bratton and van de Walle (1997) document Africa's neopatrimonial regimes and the 1990s liberalisation wave that legalised private broadcasting in Uganda (1993) and pluralised print. Classic accounts (Bourgault, 1995; Mytton, 1983) describe state media as developmental but government-aligned; Kasoma (1995) and Karikari (1994) argue independent media drove change to democracy, while Hyden et al. (2002) and Banda (2009) find African media's democratic contribution real but structurally constrained — clientelism, weak markets, harassment. Berger (2007) shows legal frameworks remain the binding constraint; Kalyango (2011) demonstrates empirically that ownership shapes African journalists' watchdog performance. For Uganda specifically, the African Media Barometer (Friedrich-Ebert-Stiftung, 2022) and Reporters Without Borders (2025) record episodic closure, criminal libel, and a 2025 rating of "very serious" — the environment within which any New Vision impact must be assessed (curvilinear disposal pressure; see §2.6).</w:t>
      </w:r>
    </w:p>
    <w:p>
      <w:pPr>
        <w:pStyle w:val="Heading2"/>
      </w:pPr>
      <w:r>
        <w:t>2.4 Media, development communication and social change</w:t>
      </w:r>
    </w:p>
    <w:p>
      <w:r>
        <w:t>The development-media tradition's African trajectory runs from modernisation's top-down diffusion (Schramm, 1964) through participatory critiques (Servaes, 1999) to today's hybrid models combining radio, print, and mobile (Wasserman, 2011; Tufte, 2017). Obregon and Waisbord (2012) consolidate evidence that media health communication changes knowledge and some behaviours when content is actionable and trusted. Fourie (2007) supplies the media-society framework for analysing a newspaper's societal functions. Curran and Park (2000) justify de-Westernising the analytical categories: Uganda's press operates in a low-income, multilingual, majority-rural society where print reach is elite-bounded and radio remains king — a caveat the study's exposure assumptions (A1, A6–A8) make explicit. HIV-era journalism in Uganda, where The New Vision ran sustained AIDS awareness content, is the canonical case cited in health-communication reviews (Obregon &amp; Waisbord, 2012) — directly relevant to Objective 3's recall items.</w:t>
      </w:r>
    </w:p>
    <w:p>
      <w:pPr>
        <w:pStyle w:val="Heading2"/>
      </w:pPr>
      <w:r>
        <w:t>2.5 Media economics and sustainability</w:t>
      </w:r>
    </w:p>
    <w:p>
      <w:r>
        <w:t>Picard (2011) establishes that media firms' financing structures condition their independence and survival; Doyle (2013) shows advertising dependence creates cyclical vulnerability. African evidence is sobering: African Media Initiative (2016) found most African newsrooms financially fragile, and Picard's (2014) analysis of digital disruption documents how online unbundles print's classifieds-display oligopoly — the mechanism behind Objective 4's "reach without revenue" risk. Berger (2007) and the African Media Barometer (Friedrich-Ebert-Stiftung, 2022) tie sustainability to pluralism: a state-subsidised champion can crowd out private rivals, which for this study cuts both ways — institutional longevity (40 years) may reflect state patronage as much as commercial merit, a confound the design acknowledges and interrogates through the ownership question in the KII guide.</w:t>
      </w:r>
    </w:p>
    <w:p>
      <w:pPr>
        <w:pStyle w:val="Heading2"/>
      </w:pPr>
      <w:r>
        <w:t>2.6 The Ugandan media environment, 1986–2026</w:t>
      </w:r>
    </w:p>
    <w:p>
      <w:r>
        <w:t>Uganda's media sector grew from two state dailies in 1986 to a plural field of dozens of radio stations, private television channels, and digital-first outlets (Mwesige, 2004). Nassanga (2008) documents the sector's societal embeddedness and language politics; Chibita (2010) shows local-language broadcasting (Bukedde's radio siblings; New Vision's Runyankole/Luganda services) widened access beyond English elites. Election-cycle monitoring by the African Centre for Media Excellence found print front pages dominated by the incumbent in January 2016 (the New Vision front page led with President Museveni on 15 of 31 days) and radio coverage of the 2021 elections weakened by self-censorship (ACME, 2016a, 2021). UMWA-commissioned research found women were sources in only about one in five election stories and often portrayed negatively (ACME, 2016b) — the gender baseline for Objective 3's representation coding. The digital environment remains the binding constraint on digital impacts: 28% internet penetration, ~14 million users, median age 16.9, 72% rural (DataReportal, 2025), inside a press-freedom climate rated 143rd globally and "very serious" (Reporters Without Borders, 2025; Deutsche Welle, 2025).</w:t>
      </w:r>
    </w:p>
    <w:p>
      <w:pPr>
        <w:pStyle w:val="Heading2"/>
      </w:pPr>
      <w:r>
        <w:t>2.7 The New Vision, 1986–2026: what is known</w:t>
      </w:r>
    </w:p>
    <w:p>
      <w:r>
        <w:t>The New Vision (est. 1986 as the renamed Uganda Times under the Vision Group/NVPPCL, majority state-owned with a USE-listed minority) is Uganda's longest continuously publishing national title, spanning print (The New Vision, Saturday/Monday–Friday variants; Bukedde and three sister-language titles), broadcasting (XFM, Urban TV), commercial printing, expos, and a digital operation that by 2026 included a Premium paywall, elections portals, and a three-language site toggle (NVPPCL corporate profile; see §4.2). Sengati-Kauma (2003) assessed the title at 17 years; no systematic 40-year impact assessment exists. Sector studies treat it episodically — as election offender (ACME, 2016a, 2021), as gender underperformer (ACME, 2016b), as digital adapter (DataReportal, 2025 context) — but never longitudinally.</w:t>
      </w:r>
    </w:p>
    <w:p>
      <w:pPr>
        <w:pStyle w:val="Heading2"/>
      </w:pPr>
      <w:r>
        <w:t>2.8 Gap and synthesis</w:t>
      </w:r>
    </w:p>
    <w:p>
      <w:r>
        <w:t>The literature (a) supplies strong mid-range theories of impact but few 40-year single-institution tests; (b) documents Uganda's democratisation and its media's constraints, but not the longitudinal content record of its state-owned flagship; (c) asserts development-media effects with modest African newspaper evidence; and (d) debates digital sustainability with almost no Ugandan paywall-era data. This study addresses all four gaps by combining a longitudinal content census (100 editions across four decades), audience and expert triangulation (n=40; 3 KIIs), and a platform-evolution audit — with a Theory of Change (Appendix B) making the causal chain, assumptions and falsification rules explicit.</w:t>
      </w:r>
    </w:p>
    <w:p>
      <w:r>
        <w:br w:type="page"/>
      </w:r>
    </w:p>
    <w:p>
      <w:pPr>
        <w:pStyle w:val="Heading1"/>
      </w:pPr>
      <w:r>
        <w:t>CHAPTER THREE: RESEARCH METHODOLOGY (PILOT STUDY)</w:t>
      </w:r>
    </w:p>
    <w:p>
      <w:r>
        <w:rPr>
          <w:b/>
        </w:rPr>
        <w:t>Research Topic: Assessing the Impacts of New Vision Over the Past 40 Years of Its Existence (1986–2026)</w:t>
      </w:r>
    </w:p>
    <w:p>
      <w:pPr>
        <w:ind w:left="480"/>
      </w:pPr>
      <w:r>
        <w:rPr>
          <w:b/>
          <w:i/>
        </w:rPr>
        <w:t>Status:</w:t>
      </w:r>
      <w:r>
        <w:rPr>
          <w:i/>
        </w:rPr>
        <w:t xml:space="preserve"> PILOT-SCALE revision — matches your confirmed design: </w:t>
      </w:r>
      <w:r>
        <w:rPr>
          <w:b/>
          <w:i/>
        </w:rPr>
        <w:t>100 editions, n=40 survey, 3 interviews, public/secondary sources only</w:t>
      </w:r>
      <w:r>
        <w:rPr>
          <w:i/>
        </w:rPr>
        <w:t xml:space="preserve"> (no New Vision archive/staff access).</w:t>
      </w:r>
    </w:p>
    <w:p>
      <w:pPr>
        <w:ind w:left="480"/>
      </w:pPr>
      <w:r>
        <w:rPr>
          <w:b/>
          <w:i/>
        </w:rPr>
        <w:t>University format:</w:t>
      </w:r>
      <w:r>
        <w:rPr>
          <w:i/>
        </w:rPr>
        <w:t xml:space="preserve"> UCU/KIU structure; APA style (confirm 6th vs 7th with your department — draft uses 7th).</w:t>
      </w:r>
    </w:p>
    <w:p>
      <w:pPr>
        <w:ind w:left="480"/>
      </w:pPr>
      <w:r>
        <w:rPr>
          <w:i/>
        </w:rPr>
        <w:t xml:space="preserve">Written in </w:t>
      </w:r>
      <w:r>
        <w:rPr>
          <w:b/>
          <w:i/>
        </w:rPr>
        <w:t>future tense</w:t>
      </w:r>
      <w:r>
        <w:rPr>
          <w:i/>
        </w:rPr>
        <w:t xml:space="preserve"> for the proposal; switch to past tense after fieldwork.</w:t>
      </w:r>
    </w:p>
    <w:p>
      <w:pPr>
        <w:ind w:left="480"/>
      </w:pPr>
      <w:r>
        <w:rPr>
          <w:i/>
        </w:rPr>
        <w:t>The earlier full-scale design (1,460 editions, n=768, 35–45 KIIs) is retained in git history as the roadmap for a future full study.</w:t>
      </w:r>
    </w:p>
    <w:p>
      <w:pPr>
        <w:pStyle w:val="Heading2"/>
      </w:pPr>
      <w:r>
        <w:t>3.1 Introduction</w:t>
      </w:r>
    </w:p>
    <w:p>
      <w:r>
        <w:t xml:space="preserve">This chapter describes a </w:t>
      </w:r>
      <w:r>
        <w:rPr>
          <w:b/>
        </w:rPr>
        <w:t>pilot-scale mixed-methods assessment</w:t>
      </w:r>
      <w:r>
        <w:t xml:space="preserve"> of New Vision's 40-year impacts. A pilot is the honest and defensible choice here: with no guaranteed access to New Vision's archives or staff, this study demonstrates feasibility, tests all instruments, and produces </w:t>
      </w:r>
      <w:r>
        <w:rPr>
          <w:b/>
        </w:rPr>
        <w:t>preliminary findings from public and secondary sources</w:t>
      </w:r>
      <w:r>
        <w:t xml:space="preserve"> plus small primary samples. Chapter Four therefore reports pilot results with explicit confidence limits, and Chapter Five includes a roadmap for scaling to the full study.</w:t>
      </w:r>
    </w:p>
    <w:p>
      <w:r>
        <w:t xml:space="preserve">The design still answers the same four objectives (political, economic, social, digital impacts) and still traces every method to the Chapter Two theories and gaps (see Table 3.1), but each component is sized for </w:t>
      </w:r>
      <w:r>
        <w:rPr>
          <w:b/>
        </w:rPr>
        <w:t>one researcher, 8–12 weeks, zero institutional access, minimal budget</w:t>
      </w:r>
      <w:r>
        <w:t>.</w:t>
      </w:r>
    </w:p>
    <w:p>
      <w:r>
        <w:rPr>
          <w:b/>
        </w:rPr>
        <w:t>Table 3.1: Traceability — Chapter Two → pilot methods (public sources only)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Ch.2 Theory / Gap</w:t>
            </w:r>
          </w:p>
        </w:tc>
        <w:tc>
          <w:tcPr>
            <w:tcW w:type="dxa" w:w="1728"/>
          </w:tcPr>
          <w:p>
            <w:r>
              <w:rPr>
                <w:b/>
                <w:sz w:val="20"/>
              </w:rPr>
              <w:t>Objective</w:t>
            </w:r>
          </w:p>
        </w:tc>
        <w:tc>
          <w:tcPr>
            <w:tcW w:type="dxa" w:w="1728"/>
          </w:tcPr>
          <w:p>
            <w:r>
              <w:rPr>
                <w:b/>
                <w:sz w:val="20"/>
              </w:rPr>
              <w:t>Pilot method</w:t>
            </w:r>
          </w:p>
        </w:tc>
        <w:tc>
          <w:tcPr>
            <w:tcW w:type="dxa" w:w="1728"/>
          </w:tcPr>
          <w:p>
            <w:r>
              <w:rPr>
                <w:b/>
                <w:sz w:val="20"/>
              </w:rPr>
              <w:t>Source (no access needed)</w:t>
            </w:r>
          </w:p>
        </w:tc>
        <w:tc>
          <w:tcPr>
            <w:tcW w:type="dxa" w:w="1728"/>
          </w:tcPr>
          <w:p>
            <w:r>
              <w:rPr>
                <w:b/>
                <w:sz w:val="20"/>
              </w:rPr>
              <w:t>Ch.4 Section</w:t>
            </w:r>
          </w:p>
        </w:tc>
      </w:tr>
      <w:tr>
        <w:tc>
          <w:tcPr>
            <w:tcW w:type="dxa" w:w="1728"/>
          </w:tcPr>
          <w:p>
            <w:r>
              <w:rPr>
                <w:sz w:val="20"/>
              </w:rPr>
              <w:t>Agenda-Setting L1 + Framing (Entman) (§2.2.2, §2.2.4); Gap 1</w:t>
            </w:r>
          </w:p>
        </w:tc>
        <w:tc>
          <w:tcPr>
            <w:tcW w:type="dxa" w:w="1728"/>
          </w:tcPr>
          <w:p>
            <w:r>
              <w:rPr>
                <w:sz w:val="20"/>
              </w:rPr>
              <w:t>Obj. 1 (political)</w:t>
            </w:r>
          </w:p>
        </w:tc>
        <w:tc>
          <w:tcPr>
            <w:tcW w:type="dxa" w:w="1728"/>
          </w:tcPr>
          <w:p>
            <w:r>
              <w:rPr>
                <w:sz w:val="20"/>
              </w:rPr>
              <w:t xml:space="preserve">Content analysis of </w:t>
            </w:r>
            <w:r>
              <w:rPr>
                <w:b/>
                <w:sz w:val="20"/>
              </w:rPr>
              <w:t>100 editions</w:t>
            </w:r>
            <w:r>
              <w:rPr>
                <w:sz w:val="20"/>
              </w:rPr>
              <w:t xml:space="preserve"> (25/decade) + ACME secondary data</w:t>
            </w:r>
          </w:p>
        </w:tc>
        <w:tc>
          <w:tcPr>
            <w:tcW w:type="dxa" w:w="1728"/>
          </w:tcPr>
          <w:p>
            <w:r>
              <w:rPr>
                <w:sz w:val="20"/>
              </w:rPr>
              <w:t>University/public library bound volumes; newvision.co.ug; Wayback Machine; AllAfrica reprints; ACME 2016 &amp; 2021 election reports</w:t>
            </w:r>
          </w:p>
        </w:tc>
        <w:tc>
          <w:tcPr>
            <w:tcW w:type="dxa" w:w="1728"/>
          </w:tcPr>
          <w:p>
            <w:r>
              <w:rPr>
                <w:sz w:val="20"/>
              </w:rPr>
              <w:t>§4.3</w:t>
            </w:r>
          </w:p>
        </w:tc>
      </w:tr>
      <w:tr>
        <w:tc>
          <w:tcPr>
            <w:tcW w:type="dxa" w:w="1728"/>
          </w:tcPr>
          <w:p>
            <w:r>
              <w:rPr>
                <w:sz w:val="20"/>
              </w:rPr>
              <w:t>Political Economy (§2.2.3)</w:t>
            </w:r>
          </w:p>
        </w:tc>
        <w:tc>
          <w:tcPr>
            <w:tcW w:type="dxa" w:w="1728"/>
          </w:tcPr>
          <w:p>
            <w:r>
              <w:rPr>
                <w:sz w:val="20"/>
              </w:rPr>
              <w:t>Obj. 1–2</w:t>
            </w:r>
          </w:p>
        </w:tc>
        <w:tc>
          <w:tcPr>
            <w:tcW w:type="dxa" w:w="1728"/>
          </w:tcPr>
          <w:p>
            <w:r>
              <w:rPr>
                <w:sz w:val="20"/>
              </w:rPr>
              <w:t>3 KIIs + document review</w:t>
            </w:r>
          </w:p>
        </w:tc>
        <w:tc>
          <w:tcPr>
            <w:tcW w:type="dxa" w:w="1728"/>
          </w:tcPr>
          <w:p>
            <w:r>
              <w:rPr>
                <w:sz w:val="20"/>
              </w:rPr>
              <w:t>Journalism lecturer; veteran/retired journalist; media-NGO officer; USE filings (public); press-freedom datasets (RSF)</w:t>
            </w:r>
          </w:p>
        </w:tc>
        <w:tc>
          <w:tcPr>
            <w:tcW w:type="dxa" w:w="1728"/>
          </w:tcPr>
          <w:p>
            <w:r>
              <w:rPr>
                <w:sz w:val="20"/>
              </w:rPr>
              <w:t>§4.3–4.4</w:t>
            </w:r>
          </w:p>
        </w:tc>
      </w:tr>
      <w:tr>
        <w:tc>
          <w:tcPr>
            <w:tcW w:type="dxa" w:w="1728"/>
          </w:tcPr>
          <w:p>
            <w:r>
              <w:rPr>
                <w:sz w:val="20"/>
              </w:rPr>
              <w:t>Media economics (Picard; Doyle) (§2.6); Gap 4</w:t>
            </w:r>
          </w:p>
        </w:tc>
        <w:tc>
          <w:tcPr>
            <w:tcW w:type="dxa" w:w="1728"/>
          </w:tcPr>
          <w:p>
            <w:r>
              <w:rPr>
                <w:sz w:val="20"/>
              </w:rPr>
              <w:t>Obj. 2 (economic)</w:t>
            </w:r>
          </w:p>
        </w:tc>
        <w:tc>
          <w:tcPr>
            <w:tcW w:type="dxa" w:w="1728"/>
          </w:tcPr>
          <w:p>
            <w:r>
              <w:rPr>
                <w:sz w:val="20"/>
              </w:rPr>
              <w:t>Desk review + KII + survey items</w:t>
            </w:r>
          </w:p>
        </w:tc>
        <w:tc>
          <w:tcPr>
            <w:tcW w:type="dxa" w:w="1728"/>
          </w:tcPr>
          <w:p>
            <w:r>
              <w:rPr>
                <w:sz w:val="20"/>
              </w:rPr>
              <w:t>Circulation audits (public); USE/NVL disclosures; rate cards (public); library holdings</w:t>
            </w:r>
          </w:p>
        </w:tc>
        <w:tc>
          <w:tcPr>
            <w:tcW w:type="dxa" w:w="1728"/>
          </w:tcPr>
          <w:p>
            <w:r>
              <w:rPr>
                <w:sz w:val="20"/>
              </w:rPr>
              <w:t>§4.4</w:t>
            </w:r>
          </w:p>
        </w:tc>
      </w:tr>
      <w:tr>
        <w:tc>
          <w:tcPr>
            <w:tcW w:type="dxa" w:w="1728"/>
          </w:tcPr>
          <w:p>
            <w:r>
              <w:rPr>
                <w:sz w:val="20"/>
              </w:rPr>
              <w:t>Development Media Theory (§2.2.1, §2.8); Gap 3</w:t>
            </w:r>
          </w:p>
        </w:tc>
        <w:tc>
          <w:tcPr>
            <w:tcW w:type="dxa" w:w="1728"/>
          </w:tcPr>
          <w:p>
            <w:r>
              <w:rPr>
                <w:sz w:val="20"/>
              </w:rPr>
              <w:t>Obj. 3 (social)</w:t>
            </w:r>
          </w:p>
        </w:tc>
        <w:tc>
          <w:tcPr>
            <w:tcW w:type="dxa" w:w="1728"/>
          </w:tcPr>
          <w:p>
            <w:r>
              <w:rPr>
                <w:sz w:val="20"/>
              </w:rPr>
              <w:t>Thematic coding (health/education/unity items within the 100) + survey + KII</w:t>
            </w:r>
          </w:p>
        </w:tc>
        <w:tc>
          <w:tcPr>
            <w:tcW w:type="dxa" w:w="1728"/>
          </w:tcPr>
          <w:p>
            <w:r>
              <w:rPr>
                <w:sz w:val="20"/>
              </w:rPr>
              <w:t>Same 100 editions; survey Sec. C; health/education recall questions</w:t>
            </w:r>
          </w:p>
        </w:tc>
        <w:tc>
          <w:tcPr>
            <w:tcW w:type="dxa" w:w="1728"/>
          </w:tcPr>
          <w:p>
            <w:r>
              <w:rPr>
                <w:sz w:val="20"/>
              </w:rPr>
              <w:t>§4.5</w:t>
            </w:r>
          </w:p>
        </w:tc>
      </w:tr>
      <w:tr>
        <w:tc>
          <w:tcPr>
            <w:tcW w:type="dxa" w:w="1728"/>
          </w:tcPr>
          <w:p>
            <w:r>
              <w:rPr>
                <w:sz w:val="20"/>
              </w:rPr>
              <w:t>Uses &amp; Gratifications (§2.2.5); Gap 3</w:t>
            </w:r>
          </w:p>
        </w:tc>
        <w:tc>
          <w:tcPr>
            <w:tcW w:type="dxa" w:w="1728"/>
          </w:tcPr>
          <w:p>
            <w:r>
              <w:rPr>
                <w:sz w:val="20"/>
              </w:rPr>
              <w:t>Obj. 1–3</w:t>
            </w:r>
          </w:p>
        </w:tc>
        <w:tc>
          <w:tcPr>
            <w:tcW w:type="dxa" w:w="1728"/>
          </w:tcPr>
          <w:p>
            <w:r>
              <w:rPr>
                <w:sz w:val="20"/>
              </w:rPr>
              <w:t xml:space="preserve">Audience survey </w:t>
            </w:r>
            <w:r>
              <w:rPr>
                <w:b/>
                <w:sz w:val="20"/>
              </w:rPr>
              <w:t>n=40</w:t>
            </w:r>
          </w:p>
        </w:tc>
        <w:tc>
          <w:tcPr>
            <w:tcW w:type="dxa" w:w="1728"/>
          </w:tcPr>
          <w:p>
            <w:r>
              <w:rPr>
                <w:sz w:val="20"/>
              </w:rPr>
              <w:t>Face-to-face, Kampala + 1 up-country district (markets, stages, campuses)</w:t>
            </w:r>
          </w:p>
        </w:tc>
        <w:tc>
          <w:tcPr>
            <w:tcW w:type="dxa" w:w="1728"/>
          </w:tcPr>
          <w:p>
            <w:r>
              <w:rPr>
                <w:sz w:val="20"/>
              </w:rPr>
              <w:t>§4.3–4.5</w:t>
            </w:r>
          </w:p>
        </w:tc>
      </w:tr>
      <w:tr>
        <w:tc>
          <w:tcPr>
            <w:tcW w:type="dxa" w:w="1728"/>
          </w:tcPr>
          <w:p>
            <w:r>
              <w:rPr>
                <w:sz w:val="20"/>
              </w:rPr>
              <w:t>Digital transformation (§2.7); Gap 2</w:t>
            </w:r>
          </w:p>
        </w:tc>
        <w:tc>
          <w:tcPr>
            <w:tcW w:type="dxa" w:w="1728"/>
          </w:tcPr>
          <w:p>
            <w:r>
              <w:rPr>
                <w:sz w:val="20"/>
              </w:rPr>
              <w:t>Obj. 4 (digital)</w:t>
            </w:r>
          </w:p>
        </w:tc>
        <w:tc>
          <w:tcPr>
            <w:tcW w:type="dxa" w:w="1728"/>
          </w:tcPr>
          <w:p>
            <w:r>
              <w:rPr>
                <w:sz w:val="20"/>
              </w:rPr>
              <w:t>Desk metrics + mini platform audit + survey module</w:t>
            </w:r>
          </w:p>
        </w:tc>
        <w:tc>
          <w:tcPr>
            <w:tcW w:type="dxa" w:w="1728"/>
          </w:tcPr>
          <w:p>
            <w:r>
              <w:rPr>
                <w:sz w:val="20"/>
              </w:rPr>
              <w:t>DataReportal 2023–2025; live follower/engagement capture (public pages); survey Sec. D</w:t>
            </w:r>
          </w:p>
        </w:tc>
        <w:tc>
          <w:tcPr>
            <w:tcW w:type="dxa" w:w="1728"/>
          </w:tcPr>
          <w:p>
            <w:r>
              <w:rPr>
                <w:sz w:val="20"/>
              </w:rPr>
              <w:t>§4.6</w:t>
            </w:r>
          </w:p>
        </w:tc>
      </w:tr>
      <w:tr>
        <w:tc>
          <w:tcPr>
            <w:tcW w:type="dxa" w:w="1728"/>
          </w:tcPr>
          <w:p>
            <w:r>
              <w:rPr>
                <w:sz w:val="20"/>
              </w:rPr>
              <w:t>Comparison (§2.3); Gap 5</w:t>
            </w:r>
          </w:p>
        </w:tc>
        <w:tc>
          <w:tcPr>
            <w:tcW w:type="dxa" w:w="1728"/>
          </w:tcPr>
          <w:p>
            <w:r>
              <w:rPr>
                <w:sz w:val="20"/>
              </w:rPr>
              <w:t>All</w:t>
            </w:r>
          </w:p>
        </w:tc>
        <w:tc>
          <w:tcPr>
            <w:tcW w:type="dxa" w:w="1728"/>
          </w:tcPr>
          <w:p>
            <w:r>
              <w:rPr>
                <w:sz w:val="20"/>
              </w:rPr>
              <w:t>Mini desk comparison (Kenya + Tanzania or Ghana)</w:t>
            </w:r>
          </w:p>
        </w:tc>
        <w:tc>
          <w:tcPr>
            <w:tcW w:type="dxa" w:w="1728"/>
          </w:tcPr>
          <w:p>
            <w:r>
              <w:rPr>
                <w:sz w:val="20"/>
              </w:rPr>
              <w:t>Barometer/RSF/AMI reports (public)</w:t>
            </w:r>
          </w:p>
        </w:tc>
        <w:tc>
          <w:tcPr>
            <w:tcW w:type="dxa" w:w="1728"/>
          </w:tcPr>
          <w:p>
            <w:r>
              <w:rPr>
                <w:sz w:val="20"/>
              </w:rPr>
              <w:t>§4.7</w:t>
            </w:r>
          </w:p>
        </w:tc>
      </w:tr>
    </w:tbl>
    <w:p/>
    <w:p>
      <w:pPr>
        <w:pStyle w:val="Heading2"/>
      </w:pPr>
      <w:r>
        <w:t>3.2 Research Design</w:t>
      </w:r>
    </w:p>
    <w:p>
      <w:r>
        <w:t xml:space="preserve">The study adopts a </w:t>
      </w:r>
      <w:r>
        <w:rPr>
          <w:b/>
        </w:rPr>
        <w:t>convergent mixed-methods pilot case-study design</w:t>
      </w:r>
      <w:r>
        <w:t xml:space="preserve"> (Creswell &amp; Creswell, 2018; Yin, 2018): small quantitative components (100-edition content coding; n=40 survey) collected alongside qualitative depth (3 KIIs; open-ended survey items; document analysis), then triangulated. The logic is </w:t>
      </w:r>
      <w:r>
        <w:rPr>
          <w:b/>
        </w:rPr>
        <w:t>retrospective longitudinal reconstruction</w:t>
      </w:r>
      <w:r>
        <w:t>: four decade-strata (1986–1995; 1996–2005; 2006–2015; 2016–2026) sampled from whatever public holdings exist, with coverage rates transparently reported. Election windows (1996, 2001, 2006, 2011, 2016, 2021) are purposively included where holdings allow, supplemented by ACME's published monitoring datasets as secondary content evidence (ACME, 2016, 2021).</w:t>
      </w:r>
    </w:p>
    <w:p>
      <w:r>
        <w:rPr>
          <w:b/>
        </w:rPr>
        <w:t>Philosophy:</w:t>
      </w:r>
      <w:r>
        <w:t xml:space="preserve"> pragmatist — best-available-evidence answers from multiple paradigms, with claims calibrated to pilot sample sizes (descriptive, not inferential).</w:t>
      </w:r>
    </w:p>
    <w:p>
      <w:pPr>
        <w:pStyle w:val="Heading2"/>
      </w:pPr>
      <w:r>
        <w:t>3.3 Study Area</w:t>
      </w:r>
    </w:p>
    <w:p>
      <w:pPr>
        <w:pStyle w:val="ListBullet"/>
      </w:pPr>
      <w:r>
        <w:rPr>
          <w:b/>
        </w:rPr>
        <w:t>Desk/content work:</w:t>
      </w:r>
      <w:r>
        <w:t xml:space="preserve"> Kampala-based public holdings — university libraries with New Vision bound volumes (researcher's own university library first; Makerere Africana and national/public libraries as backup), plus online sources (newvision.co.ug, Wayback Machine, AllAfrica).</w:t>
      </w:r>
    </w:p>
    <w:p>
      <w:pPr>
        <w:pStyle w:val="ListBullet"/>
      </w:pPr>
      <w:r>
        <w:rPr>
          <w:b/>
        </w:rPr>
        <w:t>Survey (n=40):</w:t>
      </w:r>
      <w:r>
        <w:t xml:space="preserve"> Kampala (n=25: e.g., campus + market/taxi-stage catchment) and </w:t>
      </w:r>
      <w:r>
        <w:rPr>
          <w:b/>
        </w:rPr>
        <w:t>one up-country district</w:t>
      </w:r>
      <w:r>
        <w:t xml:space="preserve"> accessible to the researcher (n=15: trading centre + village). Exact sites to be named in the final thesis.</w:t>
      </w:r>
    </w:p>
    <w:p>
      <w:pPr>
        <w:pStyle w:val="ListBullet"/>
      </w:pPr>
      <w:r>
        <w:rPr>
          <w:b/>
        </w:rPr>
        <w:t>KIIs (3):</w:t>
      </w:r>
      <w:r>
        <w:t xml:space="preserve"> Kampala (in person or phone/Zoom).</w:t>
      </w:r>
    </w:p>
    <w:p>
      <w:pPr>
        <w:pStyle w:val="Heading2"/>
      </w:pPr>
      <w:r>
        <w:t>3.4 Study Population</w:t>
      </w:r>
    </w:p>
    <w:p>
      <w:pPr>
        <w:pStyle w:val="ListNumber"/>
      </w:pPr>
      <w:r>
        <w:t>Publicly accessible New Vision content universe (library holdings + online + archived + legitimately republished).</w:t>
      </w:r>
    </w:p>
    <w:p>
      <w:pPr>
        <w:pStyle w:val="ListNumber"/>
      </w:pPr>
      <w:r>
        <w:t>Ugandan adults (18+) in the two survey sites who have ever regularly used any New Vision platform.</w:t>
      </w:r>
    </w:p>
    <w:p>
      <w:pPr>
        <w:pStyle w:val="ListNumber"/>
      </w:pPr>
      <w:r>
        <w:t xml:space="preserve">Publicly reachable expert informants (academics, retired journalists, media-NGO staff — </w:t>
      </w:r>
      <w:r>
        <w:rPr>
          <w:b/>
        </w:rPr>
        <w:t>no current New Vision staff required</w:t>
      </w:r>
      <w:r>
        <w:t>).</w:t>
      </w:r>
    </w:p>
    <w:p>
      <w:pPr>
        <w:pStyle w:val="ListNumber"/>
      </w:pPr>
      <w:r>
        <w:t>Public documents: USE/NVL disclosures, circulation audits, rate cards, ACME/UMWA/RSF/DataReportal/AMI.Barometer publications.</w:t>
      </w:r>
    </w:p>
    <w:p>
      <w:pPr>
        <w:pStyle w:val="Heading2"/>
      </w:pPr>
      <w:r>
        <w:t>3.5 Sample Size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Pilot sample</w:t>
            </w:r>
          </w:p>
        </w:tc>
        <w:tc>
          <w:tcPr>
            <w:tcW w:type="dxa" w:w="2880"/>
          </w:tcPr>
          <w:p>
            <w:r>
              <w:rPr>
                <w:b/>
                <w:sz w:val="20"/>
              </w:rPr>
              <w:t>Justification</w:t>
            </w:r>
          </w:p>
        </w:tc>
      </w:tr>
      <w:tr>
        <w:tc>
          <w:tcPr>
            <w:tcW w:type="dxa" w:w="2880"/>
          </w:tcPr>
          <w:p>
            <w:r>
              <w:rPr>
                <w:sz w:val="20"/>
              </w:rPr>
              <w:t>Content analysis</w:t>
            </w:r>
          </w:p>
        </w:tc>
        <w:tc>
          <w:tcPr>
            <w:tcW w:type="dxa" w:w="2880"/>
          </w:tcPr>
          <w:p>
            <w:r>
              <w:rPr>
                <w:b/>
                <w:sz w:val="20"/>
              </w:rPr>
              <w:t>100 editions</w:t>
            </w:r>
            <w:r>
              <w:rPr>
                <w:sz w:val="20"/>
              </w:rPr>
              <w:t xml:space="preserve"> (25 per decade: 5 years × 5 editions)</w:t>
            </w:r>
          </w:p>
        </w:tc>
        <w:tc>
          <w:tcPr>
            <w:tcW w:type="dxa" w:w="2880"/>
          </w:tcPr>
          <w:p>
            <w:r>
              <w:rPr>
                <w:sz w:val="20"/>
              </w:rPr>
              <w:t>Largest feasible hand-coded sample for one researcher; adequate for descriptive decade comparisons with wide confidence intervals (reported as pilot estimates).</w:t>
            </w:r>
          </w:p>
        </w:tc>
      </w:tr>
      <w:tr>
        <w:tc>
          <w:tcPr>
            <w:tcW w:type="dxa" w:w="2880"/>
          </w:tcPr>
          <w:p>
            <w:r>
              <w:rPr>
                <w:sz w:val="20"/>
              </w:rPr>
              <w:t>Audience survey</w:t>
            </w:r>
          </w:p>
        </w:tc>
        <w:tc>
          <w:tcPr>
            <w:tcW w:type="dxa" w:w="2880"/>
          </w:tcPr>
          <w:p>
            <w:r>
              <w:rPr>
                <w:b/>
                <w:sz w:val="20"/>
              </w:rPr>
              <w:t>n=40</w:t>
            </w:r>
            <w:r>
              <w:rPr>
                <w:sz w:val="20"/>
              </w:rPr>
              <w:t xml:space="preserve"> (25 Kampala + 15 up-country)</w:t>
            </w:r>
          </w:p>
        </w:tc>
        <w:tc>
          <w:tcPr>
            <w:tcW w:type="dxa" w:w="2880"/>
          </w:tcPr>
          <w:p>
            <w:r>
              <w:rPr>
                <w:sz w:val="20"/>
              </w:rPr>
              <w:t xml:space="preserve">Standard pilot-survey size; sufficient to test the instrument and report descriptive patterns. </w:t>
            </w:r>
            <w:r>
              <w:rPr>
                <w:b/>
                <w:sz w:val="20"/>
              </w:rPr>
              <w:t>No generalisation beyond the two sites.</w:t>
            </w:r>
          </w:p>
        </w:tc>
      </w:tr>
      <w:tr>
        <w:tc>
          <w:tcPr>
            <w:tcW w:type="dxa" w:w="2880"/>
          </w:tcPr>
          <w:p>
            <w:r>
              <w:rPr>
                <w:sz w:val="20"/>
              </w:rPr>
              <w:t>KIIs</w:t>
            </w:r>
          </w:p>
        </w:tc>
        <w:tc>
          <w:tcPr>
            <w:tcW w:type="dxa" w:w="2880"/>
          </w:tcPr>
          <w:p>
            <w:r>
              <w:rPr>
                <w:b/>
                <w:sz w:val="20"/>
              </w:rPr>
              <w:t>3</w:t>
            </w:r>
            <w:r>
              <w:rPr>
                <w:sz w:val="20"/>
              </w:rPr>
              <w:t xml:space="preserve"> (1 journalism lecturer; 1 veteran/retired journalist; 1 media-NGO officer)</w:t>
            </w:r>
          </w:p>
        </w:tc>
        <w:tc>
          <w:tcPr>
            <w:tcW w:type="dxa" w:w="2880"/>
          </w:tcPr>
          <w:p>
            <w:r>
              <w:rPr>
                <w:sz w:val="20"/>
              </w:rPr>
              <w:t>Maximum-variation mini-panel covering scholarship, practice, and watchdog perspectives.</w:t>
            </w:r>
          </w:p>
        </w:tc>
      </w:tr>
      <w:tr>
        <w:tc>
          <w:tcPr>
            <w:tcW w:type="dxa" w:w="2880"/>
          </w:tcPr>
          <w:p>
            <w:r>
              <w:rPr>
                <w:sz w:val="20"/>
              </w:rPr>
              <w:t>Documents</w:t>
            </w:r>
          </w:p>
        </w:tc>
        <w:tc>
          <w:tcPr>
            <w:tcW w:type="dxa" w:w="2880"/>
          </w:tcPr>
          <w:p>
            <w:r>
              <w:rPr>
                <w:sz w:val="20"/>
              </w:rPr>
              <w:t xml:space="preserve">Census of </w:t>
            </w:r>
            <w:r>
              <w:rPr>
                <w:i/>
                <w:sz w:val="20"/>
              </w:rPr>
              <w:t>accessible</w:t>
            </w:r>
            <w:r>
              <w:rPr>
                <w:sz w:val="20"/>
              </w:rPr>
              <w:t xml:space="preserve"> public items (target: ≥15 substantive documents)</w:t>
            </w:r>
          </w:p>
        </w:tc>
        <w:tc>
          <w:tcPr>
            <w:tcW w:type="dxa" w:w="2880"/>
          </w:tcPr>
          <w:p>
            <w:r>
              <w:rPr>
                <w:sz w:val="20"/>
              </w:rPr>
              <w:t>Availability sampling with a logged search trail.</w:t>
            </w:r>
          </w:p>
        </w:tc>
      </w:tr>
      <w:tr>
        <w:tc>
          <w:tcPr>
            <w:tcW w:type="dxa" w:w="2880"/>
          </w:tcPr>
          <w:p>
            <w:r>
              <w:rPr>
                <w:sz w:val="20"/>
              </w:rPr>
              <w:t>Platform audit</w:t>
            </w:r>
          </w:p>
        </w:tc>
        <w:tc>
          <w:tcPr>
            <w:tcW w:type="dxa" w:w="2880"/>
          </w:tcPr>
          <w:p>
            <w:r>
              <w:rPr>
                <w:sz w:val="20"/>
              </w:rPr>
              <w:t>1-week snapshot of New Vision's public Facebook, X, YouTube (+ website) vs. 1 comparator</w:t>
            </w:r>
          </w:p>
        </w:tc>
        <w:tc>
          <w:tcPr>
            <w:tcW w:type="dxa" w:w="2880"/>
          </w:tcPr>
          <w:p>
            <w:r>
              <w:rPr>
                <w:sz w:val="20"/>
              </w:rPr>
              <w:t>Demonstrates the audit protocol for the full study.</w:t>
            </w:r>
          </w:p>
        </w:tc>
      </w:tr>
    </w:tbl>
    <w:p/>
    <w:p>
      <w:pPr>
        <w:pStyle w:val="Heading2"/>
      </w:pPr>
      <w:r>
        <w:t>3.6 Sampling Techniques and Procedures</w:t>
      </w:r>
    </w:p>
    <w:p>
      <w:pPr>
        <w:pStyle w:val="Heading3"/>
      </w:pPr>
      <w:r>
        <w:t>3.6.1 Content sample (100 editions) — stratified purposive with public-source protocol</w:t>
      </w:r>
    </w:p>
    <w:p>
      <w:pPr>
        <w:pStyle w:val="ListNumber"/>
      </w:pPr>
      <w:r>
        <w:rPr>
          <w:b/>
        </w:rPr>
        <w:t>Stratify by decade</w:t>
      </w:r>
      <w:r>
        <w:t xml:space="preserve"> (25 each). Within each decade, select </w:t>
      </w:r>
      <w:r>
        <w:rPr>
          <w:b/>
        </w:rPr>
        <w:t>5 sample years</w:t>
      </w:r>
      <w:r>
        <w:t xml:space="preserve"> spread across the decade </w:t>
      </w:r>
      <w:r>
        <w:rPr>
          <w:b/>
        </w:rPr>
        <w:t>plus</w:t>
      </w:r>
      <w:r>
        <w:t xml:space="preserve"> any election year falling in it (e.g., Decade 2: 1996, 1998, 2000, 2002, 2005).</w:t>
      </w:r>
    </w:p>
    <w:p>
      <w:pPr>
        <w:pStyle w:val="ListNumber"/>
      </w:pPr>
      <w:r>
        <w:t xml:space="preserve">Within each sample year, select </w:t>
      </w:r>
      <w:r>
        <w:rPr>
          <w:b/>
        </w:rPr>
        <w:t>5 editions</w:t>
      </w:r>
      <w:r>
        <w:t xml:space="preserve"> on fixed constructed days (e.g., 2nd Monday of Jan/Apr/Jul/Oct + 1 election-month front page where applicable). If the exact date is unavailable, take the nearest available edition and </w:t>
      </w:r>
      <w:r>
        <w:rPr>
          <w:b/>
        </w:rPr>
        <w:t>log the substitution</w:t>
      </w:r>
      <w:r>
        <w:t>.</w:t>
      </w:r>
    </w:p>
    <w:p>
      <w:pPr>
        <w:pStyle w:val="ListNumber"/>
      </w:pPr>
      <w:r>
        <w:rPr>
          <w:b/>
        </w:rPr>
        <w:t>Source ladder (use in this order; log which rung each edition came from):</w:t>
      </w:r>
    </w:p>
    <w:p>
      <w:pPr>
        <w:pStyle w:val="ListBullet"/>
      </w:pPr>
      <w:r>
        <w:rPr>
          <w:b/>
        </w:rPr>
        <w:t>Rung 1 — Library bound volumes</w:t>
      </w:r>
      <w:r>
        <w:t xml:space="preserve"> (primary for 1986–2005): researcher's university library → Makerere Africana → public/national libraries. Photograph/scan front page + editorials + sampled inside pages (permission permitting; for fair-dealing research use).</w:t>
      </w:r>
    </w:p>
    <w:p>
      <w:pPr>
        <w:pStyle w:val="ListBullet"/>
      </w:pPr>
      <w:r>
        <w:rPr>
          <w:b/>
        </w:rPr>
        <w:t>Rung 2 — Wayback Machine</w:t>
      </w:r>
      <w:r>
        <w:t xml:space="preserve"> (</w:t>
      </w:r>
      <w:r>
        <w:rPr>
          <w:rFonts w:ascii="Courier New" w:hAnsi="Courier New"/>
          <w:sz w:val="20"/>
        </w:rPr>
        <w:t>web.archive.org</w:t>
      </w:r>
      <w:r>
        <w:t xml:space="preserve">, domain </w:t>
      </w:r>
      <w:r>
        <w:rPr>
          <w:rFonts w:ascii="Courier New" w:hAnsi="Courier New"/>
          <w:sz w:val="20"/>
        </w:rPr>
        <w:t>newvision.co.ug</w:t>
      </w:r>
      <w:r>
        <w:t>) for 2000s–2020s: pick archived snapshots nearest the target dates; capture homepage + top 10 stories.</w:t>
      </w:r>
    </w:p>
    <w:p>
      <w:pPr>
        <w:pStyle w:val="ListBullet"/>
      </w:pPr>
      <w:r>
        <w:rPr>
          <w:b/>
        </w:rPr>
        <w:t>Rung 3 — Live website archive/search</w:t>
      </w:r>
      <w:r>
        <w:t xml:space="preserve"> (</w:t>
      </w:r>
      <w:r>
        <w:rPr>
          <w:rFonts w:ascii="Courier New" w:hAnsi="Courier New"/>
          <w:sz w:val="20"/>
        </w:rPr>
        <w:t>newvision.co.ug</w:t>
      </w:r>
      <w:r>
        <w:t>) for recent years: sample via site search/date filters.</w:t>
      </w:r>
    </w:p>
    <w:p>
      <w:pPr>
        <w:pStyle w:val="ListBullet"/>
      </w:pPr>
      <w:r>
        <w:rPr>
          <w:b/>
        </w:rPr>
        <w:t>Rung 4 — AllAfrica.com and Google-indexed reprints</w:t>
      </w:r>
      <w:r>
        <w:t xml:space="preserve"> of New Vision stories to fill thematic gaps (code as </w:t>
      </w:r>
      <w:r>
        <w:rPr>
          <w:i/>
        </w:rPr>
        <w:t>reprint</w:t>
      </w:r>
      <w:r>
        <w:t>, not edition).</w:t>
      </w:r>
    </w:p>
    <w:p>
      <w:pPr>
        <w:pStyle w:val="ListBullet"/>
      </w:pPr>
      <w:r>
        <w:rPr>
          <w:b/>
        </w:rPr>
        <w:t>Rung 5 — Secondary content datasets</w:t>
      </w:r>
      <w:r>
        <w:t xml:space="preserve"> (ACME 2016/2021 monitoring tables; UMWA 2016 gender tables): analyse as published data, clearly labelled secondary.</w:t>
      </w:r>
    </w:p>
    <w:p>
      <w:pPr>
        <w:pStyle w:val="ListNumber"/>
      </w:pPr>
      <w:r>
        <w:rPr>
          <w:b/>
        </w:rPr>
        <w:t>Within-edition coding:</w:t>
      </w:r>
      <w:r>
        <w:t xml:space="preserve"> front page (all stories) + editorials/op-eds + health/education/development items anywhere in the edition (thematic flag). Inside-page random sampling is dropped at pilot scale — code what's accessible and report the denominator honestly.</w:t>
      </w:r>
    </w:p>
    <w:p>
      <w:pPr>
        <w:pStyle w:val="ListNumber"/>
      </w:pPr>
      <w:r>
        <w:rPr>
          <w:b/>
        </w:rPr>
        <w:t>Coverage log:</w:t>
      </w:r>
      <w:r>
        <w:t xml:space="preserve"> a master table (date sought → date obtained → rung → condition) becomes Appendix Table 1 and the basis of the §4.1 coverage report. </w:t>
      </w:r>
      <w:r>
        <w:rPr>
          <w:b/>
        </w:rPr>
        <w:t>Missing early editions are expected; the missingness pattern is itself reported.</w:t>
      </w:r>
    </w:p>
    <w:p>
      <w:pPr>
        <w:pStyle w:val="Heading3"/>
      </w:pPr>
      <w:r>
        <w:t>3.6.2 Survey (n=40) — purposive quota + convenience</w:t>
      </w:r>
    </w:p>
    <w:p>
      <w:pPr>
        <w:pStyle w:val="ListBullet"/>
      </w:pPr>
      <w:r>
        <w:t>Quotas: gender 20/20; age 18–30 (14), 31–50 (14), 51+ (12); site 25/15. Recruit at public catchment points (campus, market, stage, trading centre) with a screening question ("Have you ever regularly read/watched/listened to/followed any New Vision paper, station, or page?"). One respondent per household. Contribution: transport refund only (no inducement).</w:t>
      </w:r>
    </w:p>
    <w:p>
      <w:pPr>
        <w:pStyle w:val="Heading3"/>
      </w:pPr>
      <w:r>
        <w:t>3.6.3 KIIs (3) — purposive</w:t>
      </w:r>
    </w:p>
    <w:p>
      <w:pPr>
        <w:pStyle w:val="ListBullet"/>
      </w:pPr>
      <w:r>
        <w:t>KII-1: journalism/media lecturer (theory + history perspective).</w:t>
      </w:r>
    </w:p>
    <w:p>
      <w:pPr>
        <w:pStyle w:val="ListBullet"/>
      </w:pPr>
      <w:r>
        <w:t xml:space="preserve">KII-2: veteran or retired journalist with pre-2000s memory (practice perspective; former New Vision staff ideal </w:t>
      </w:r>
      <w:r>
        <w:rPr>
          <w:b/>
        </w:rPr>
        <w:t>only if reachable publicly</w:t>
      </w:r>
      <w:r>
        <w:t xml:space="preserve"> — no institutional approach).</w:t>
      </w:r>
    </w:p>
    <w:p>
      <w:pPr>
        <w:pStyle w:val="ListBullet"/>
      </w:pPr>
      <w:r>
        <w:t>KII-3: media-NGO programme officer (e.g., ACME/UMWA/HRNJ-U alumni networks — watchdog perspective).</w:t>
      </w:r>
    </w:p>
    <w:p>
      <w:pPr>
        <w:pStyle w:val="ListBullet"/>
      </w:pPr>
      <w:r>
        <w:t>30–45 minutes, semi-structured, audio-recorded with consent, in person or remote.</w:t>
      </w:r>
    </w:p>
    <w:p>
      <w:pPr>
        <w:pStyle w:val="Heading2"/>
      </w:pPr>
      <w:r>
        <w:t>3.7 Data Collection Methods</w:t>
      </w:r>
    </w:p>
    <w:p>
      <w:pPr>
        <w:pStyle w:val="ListNumber"/>
      </w:pPr>
      <w:r>
        <w:rPr>
          <w:b/>
        </w:rPr>
        <w:t>Structured content analysis</w:t>
      </w:r>
      <w:r>
        <w:t xml:space="preserve"> (quantitative-dominant): issue salience, actors, sources, stance, development-news flag, Entman-lite frame codes (problem/cause/moral/solution present Y/N + dominant generic frame) — one coding sheet per edition (see Pilot Instruments).</w:t>
      </w:r>
    </w:p>
    <w:p>
      <w:pPr>
        <w:pStyle w:val="ListNumber"/>
      </w:pPr>
      <w:r>
        <w:rPr>
          <w:b/>
        </w:rPr>
        <w:t>Face-to-face survey</w:t>
      </w:r>
      <w:r>
        <w:t xml:space="preserve"> (15–20 min): repertoire, gratifications (10-item short battery), trust, agenda ("most important problem"), health/education recall, digital module, memorable-impact open end.</w:t>
      </w:r>
    </w:p>
    <w:p>
      <w:pPr>
        <w:pStyle w:val="ListNumber"/>
      </w:pPr>
      <w:r>
        <w:rPr>
          <w:b/>
        </w:rPr>
        <w:t>Semi-structured KIIs</w:t>
      </w:r>
      <w:r>
        <w:t xml:space="preserve"> (3): decade-anchored recall + political-economy probes + digital verdict + "what must the full study not miss."</w:t>
      </w:r>
    </w:p>
    <w:p>
      <w:pPr>
        <w:pStyle w:val="ListNumber"/>
      </w:pPr>
      <w:r>
        <w:rPr>
          <w:b/>
        </w:rPr>
        <w:t>Document review + mini platform audit:</w:t>
      </w:r>
      <w:r>
        <w:t xml:space="preserve"> extraction checklist per document; one-week public metrics snapshot (followers, post frequency, engagement on top posts, Luganda-vs-English mix) for New Vision vs. one comparator (e.g., Daily Monitor).</w:t>
      </w:r>
    </w:p>
    <w:p>
      <w:pPr>
        <w:pStyle w:val="Heading2"/>
      </w:pPr>
      <w:r>
        <w:t>3.8 Research Instruments</w:t>
      </w:r>
    </w:p>
    <w:p>
      <w:r>
        <w:t xml:space="preserve">Four tested instruments (see </w:t>
      </w:r>
      <w:r>
        <w:rPr>
          <w:rFonts w:ascii="Courier New" w:hAnsi="Courier New"/>
          <w:sz w:val="20"/>
        </w:rPr>
        <w:t>Pilot-Instruments-Print-Ready.md</w:t>
      </w:r>
      <w:r>
        <w:t xml:space="preserve">): (1) one-page </w:t>
      </w:r>
      <w:r>
        <w:rPr>
          <w:b/>
        </w:rPr>
        <w:t>Edition Coding Sheet</w:t>
      </w:r>
      <w:r>
        <w:t xml:space="preserve"> + codebook; (2) </w:t>
      </w:r>
      <w:r>
        <w:rPr>
          <w:b/>
        </w:rPr>
        <w:t>Survey Questionnaire</w:t>
      </w:r>
      <w:r>
        <w:t xml:space="preserve"> (4 sections, Luganda + English); (3) </w:t>
      </w:r>
      <w:r>
        <w:rPr>
          <w:b/>
        </w:rPr>
        <w:t>KII Guide</w:t>
      </w:r>
      <w:r>
        <w:t xml:space="preserve"> (10 core questions + role probes); (4) </w:t>
      </w:r>
      <w:r>
        <w:rPr>
          <w:b/>
        </w:rPr>
        <w:t>Document Extraction + Platform Audit Sheet</w:t>
      </w:r>
      <w:r>
        <w:t xml:space="preserve">. All instruments will be </w:t>
      </w:r>
      <w:r>
        <w:rPr>
          <w:b/>
        </w:rPr>
        <w:t>pretested</w:t>
      </w:r>
      <w:r>
        <w:t xml:space="preserve"> (5 editions double-coded; 5 pilot questionnaires off-sample; 1 mock interview) and revised before main pilot fieldwork.</w:t>
      </w:r>
    </w:p>
    <w:p>
      <w:pPr>
        <w:pStyle w:val="Heading2"/>
      </w:pPr>
      <w:r>
        <w:t>3.9 Validity, Reliability and Quality Control</w:t>
      </w:r>
    </w:p>
    <w:p>
      <w:pPr>
        <w:pStyle w:val="ListBullet"/>
      </w:pPr>
      <w:r>
        <w:rPr>
          <w:b/>
        </w:rPr>
        <w:t>Content coding:</w:t>
      </w:r>
      <w:r>
        <w:t xml:space="preserve"> researcher + 1 trained assistant independently double-code </w:t>
      </w:r>
      <w:r>
        <w:rPr>
          <w:b/>
        </w:rPr>
        <w:t>20 editions (20%)</w:t>
      </w:r>
      <w:r>
        <w:t>; target Cohen's κ ≥ 0.70 (≥ 0.60 minimum on frame variables); adjudicate and report κ per variable in §4.1.</w:t>
      </w:r>
    </w:p>
    <w:p>
      <w:pPr>
        <w:pStyle w:val="ListBullet"/>
      </w:pPr>
      <w:r>
        <w:rPr>
          <w:b/>
        </w:rPr>
        <w:t>Survey:</w:t>
      </w:r>
      <w:r>
        <w:t xml:space="preserve"> 10-item gratification battery adapted from Katz et al. (1973) and Kalyango &amp; Onyechi (2013); pretest n=5 with cognitive debriefing; back-translation check for Luganda; supervisor back-checks 10% by phone.</w:t>
      </w:r>
    </w:p>
    <w:p>
      <w:pPr>
        <w:pStyle w:val="ListBullet"/>
      </w:pPr>
      <w:r>
        <w:rPr>
          <w:b/>
        </w:rPr>
        <w:t>Qualitative trustworthiness</w:t>
      </w:r>
      <w:r>
        <w:t xml:space="preserve"> (Lincoln &amp; Guba, 1985): triangulation across the four methods; member-checking (KII summaries returned to all 3 informants); reflexivity journal; audit trail of sampling substitutions.</w:t>
      </w:r>
    </w:p>
    <w:p>
      <w:pPr>
        <w:pStyle w:val="ListBullet"/>
      </w:pPr>
      <w:r>
        <w:rPr>
          <w:b/>
        </w:rPr>
        <w:t>Secondary-data discipline:</w:t>
      </w:r>
      <w:r>
        <w:t xml:space="preserve"> every desk statistic in Chapter Four carries (a) source, (b) year, (c) original methodology note, and (d) comparability warning where methods changed (e.g., DataReportal's 2023→2025 social-media methodology shift — see §4.6).</w:t>
      </w:r>
    </w:p>
    <w:p>
      <w:pPr>
        <w:pStyle w:val="Heading2"/>
      </w:pPr>
      <w:r>
        <w:t>3.10 Data Analysis</w:t>
      </w:r>
    </w:p>
    <w:p>
      <w:pPr>
        <w:pStyle w:val="ListBullet"/>
      </w:pPr>
      <w:r>
        <w:rPr>
          <w:b/>
        </w:rPr>
        <w:t>Quantitative (Excel/SPSS):</w:t>
      </w:r>
      <w:r>
        <w:t xml:space="preserve"> frequencies, percentages, and clustered bar charts by decade/title; issue-share and actor-share tables; survey descriptives with site/age/gender splits. </w:t>
      </w:r>
      <w:r>
        <w:rPr>
          <w:b/>
        </w:rPr>
        <w:t>No inferential statistics beyond the pilot's power</w:t>
      </w:r>
      <w:r>
        <w:t xml:space="preserve"> — differences are reported as </w:t>
      </w:r>
      <w:r>
        <w:rPr>
          <w:i/>
        </w:rPr>
        <w:t>observed pilot patterns</w:t>
      </w:r>
      <w:r>
        <w:t xml:space="preserve"> with raw counts always shown beside percentages (so examiners see the small-n basis).</w:t>
      </w:r>
    </w:p>
    <w:p>
      <w:pPr>
        <w:pStyle w:val="ListBullet"/>
      </w:pPr>
      <w:r>
        <w:rPr>
          <w:b/>
        </w:rPr>
        <w:t>Qualitative (manual thematic tables; NVivo optional):</w:t>
      </w:r>
      <w:r>
        <w:t xml:space="preserve"> deductive skeleton from Chapter Two (development roles, agenda cues, ownership pressures, Entman functions, gratifications) + inductive codes; one joint display per objective pairing the strongest count with the strongest quote/document extract.</w:t>
      </w:r>
    </w:p>
    <w:p>
      <w:pPr>
        <w:pStyle w:val="ListBullet"/>
      </w:pPr>
      <w:r>
        <w:rPr>
          <w:b/>
        </w:rPr>
        <w:t>Integration rule:</w:t>
      </w:r>
      <w:r>
        <w:t xml:space="preserve"> no finding is stated on a single source type alone where triangulation was possible; convergences and divergences are explicitly noted.</w:t>
      </w:r>
    </w:p>
    <w:p>
      <w:pPr>
        <w:pStyle w:val="Heading2"/>
      </w:pPr>
      <w:r>
        <w:t>3.11 Ethical Considerations</w:t>
      </w:r>
    </w:p>
    <w:p>
      <w:pPr>
        <w:pStyle w:val="ListNumber"/>
      </w:pPr>
      <w:r>
        <w:rPr>
          <w:b/>
        </w:rPr>
        <w:t>Clearances:</w:t>
      </w:r>
      <w:r>
        <w:t xml:space="preserve"> university faculty/REC approval per UCU/KIU student-research requirements (confirm whether UNCST clearance is required for a student pilot — many Ugandan universities exempt small student pilots; obtain the exemption letter if so). No New Vision access sought, so no corporate permission required; current New Vision staff will </w:t>
      </w:r>
      <w:r>
        <w:rPr>
          <w:b/>
        </w:rPr>
        <w:t>not</w:t>
      </w:r>
      <w:r>
        <w:t xml:space="preserve"> be approached.</w:t>
      </w:r>
    </w:p>
    <w:p>
      <w:pPr>
        <w:pStyle w:val="ListNumber"/>
      </w:pPr>
      <w:r>
        <w:rPr>
          <w:b/>
        </w:rPr>
        <w:t>Consent:</w:t>
      </w:r>
      <w:r>
        <w:t xml:space="preserve"> voluntary written/oral consent in the respondent's language; separate recording consent; right to skip/withdraw.</w:t>
      </w:r>
    </w:p>
    <w:p>
      <w:pPr>
        <w:pStyle w:val="ListNumber"/>
      </w:pPr>
      <w:r>
        <w:rPr>
          <w:b/>
        </w:rPr>
        <w:t>Confidentiality:</w:t>
      </w:r>
      <w:r>
        <w:t xml:space="preserve"> anonymous questionnaires (no names; phones stored separately for FGD follow-up only); KIIs default to role-only attribution with graded options (anonymous/role/named); encrypted storage; anonymised quotes.</w:t>
      </w:r>
    </w:p>
    <w:p>
      <w:pPr>
        <w:pStyle w:val="ListNumber"/>
      </w:pPr>
      <w:r>
        <w:rPr>
          <w:b/>
        </w:rPr>
        <w:t>Sensitivity:</w:t>
      </w:r>
      <w:r>
        <w:t xml:space="preserve"> political questions framed historically/comparatively; private interview settings; no identifiable attribution of critical claims; findings worded to avoid exposing individuals.</w:t>
      </w:r>
    </w:p>
    <w:p>
      <w:pPr>
        <w:pStyle w:val="ListNumber"/>
      </w:pPr>
      <w:r>
        <w:rPr>
          <w:b/>
        </w:rPr>
        <w:t>Archival/copyright:</w:t>
      </w:r>
      <w:r>
        <w:t xml:space="preserve"> library rules observed; scans for fair-dealing research use only; no republication of full editions.</w:t>
      </w:r>
    </w:p>
    <w:p>
      <w:pPr>
        <w:pStyle w:val="ListNumber"/>
      </w:pPr>
      <w:r>
        <w:rPr>
          <w:b/>
        </w:rPr>
        <w:t>Reciprocity:</w:t>
      </w:r>
      <w:r>
        <w:t xml:space="preserve"> one-page Luganda/English summary shared with survey sites on request; findings brief offered to the 3 informants.</w:t>
      </w:r>
    </w:p>
    <w:p>
      <w:pPr>
        <w:pStyle w:val="Heading2"/>
      </w:pPr>
      <w:r>
        <w:t>3.12 Limitations of the Pilot (and Full-Study Roadmap)</w:t>
      </w:r>
    </w:p>
    <w:p>
      <w:pPr>
        <w:pStyle w:val="ListNumber"/>
      </w:pPr>
      <w:r>
        <w:rPr>
          <w:b/>
        </w:rPr>
        <w:t>Small samples (100/40/3):</w:t>
      </w:r>
      <w:r>
        <w:t xml:space="preserve"> findings are </w:t>
      </w:r>
      <w:r>
        <w:rPr>
          <w:i/>
        </w:rPr>
        <w:t>preliminary and site-bound</w:t>
      </w:r>
      <w:r>
        <w:t>; the thesis states this on every findings table ("pilot estimates — do not generalise").</w:t>
      </w:r>
    </w:p>
    <w:p>
      <w:pPr>
        <w:pStyle w:val="ListNumber"/>
      </w:pPr>
      <w:r>
        <w:rPr>
          <w:b/>
        </w:rPr>
        <w:t>No archive/staff access:</w:t>
      </w:r>
      <w:r>
        <w:t xml:space="preserve"> pre-2000 coverage will be thin; political-economy claims rest on public documents + 3 external informants, not newsroom insiders.</w:t>
      </w:r>
    </w:p>
    <w:p>
      <w:pPr>
        <w:pStyle w:val="ListNumber"/>
      </w:pPr>
      <w:r>
        <w:rPr>
          <w:b/>
        </w:rPr>
        <w:t>Convenience survey:</w:t>
      </w:r>
      <w:r>
        <w:t xml:space="preserve"> Kampala + 1 district, non-random — patterns are illustrative, and the validated questionnaire is itself a pilot output for the full study.</w:t>
      </w:r>
    </w:p>
    <w:p>
      <w:pPr>
        <w:pStyle w:val="ListNumber"/>
      </w:pPr>
      <w:r>
        <w:rPr>
          <w:b/>
        </w:rPr>
        <w:t>Recall bias:</w:t>
      </w:r>
      <w:r>
        <w:t xml:space="preserve"> mitigated by content-first triangulation.</w:t>
      </w:r>
    </w:p>
    <w:p>
      <w:pPr>
        <w:pStyle w:val="ListNumber"/>
      </w:pPr>
      <w:r>
        <w:rPr>
          <w:b/>
        </w:rPr>
        <w:t>Causality:</w:t>
      </w:r>
      <w:r>
        <w:t xml:space="preserve"> the study establishes </w:t>
      </w:r>
      <w:r>
        <w:rPr>
          <w:i/>
        </w:rPr>
        <w:t>plausible contribution</w:t>
      </w:r>
      <w:r>
        <w:t>, not causation ("consistent with," "suggests").</w:t>
      </w:r>
    </w:p>
    <w:p>
      <w:pPr>
        <w:pStyle w:val="ListNumber"/>
      </w:pPr>
      <w:r>
        <w:rPr>
          <w:b/>
        </w:rPr>
        <w:t>Roadmap:</w:t>
      </w:r>
      <w:r>
        <w:t xml:space="preserve"> §5.5 converts every limitation into a full-study specification (archival census, n=768 survey, 35–45 KIIs, newsroom access) — the pilot's strategic function.</w:t>
      </w:r>
    </w:p>
    <w:p>
      <w:pPr>
        <w:pStyle w:val="Heading2"/>
      </w:pPr>
      <w:r>
        <w:t>3.13 Work Plan (10 Weeks Post-Approval)</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Weeks</w:t>
            </w:r>
          </w:p>
        </w:tc>
        <w:tc>
          <w:tcPr>
            <w:tcW w:type="dxa" w:w="4320"/>
          </w:tcPr>
          <w:p>
            <w:r>
              <w:rPr>
                <w:b/>
                <w:sz w:val="20"/>
              </w:rPr>
              <w:t>Activity</w:t>
            </w:r>
          </w:p>
        </w:tc>
      </w:tr>
      <w:tr>
        <w:tc>
          <w:tcPr>
            <w:tcW w:type="dxa" w:w="4320"/>
          </w:tcPr>
          <w:p>
            <w:r>
              <w:rPr>
                <w:sz w:val="20"/>
              </w:rPr>
              <w:t>1</w:t>
            </w:r>
          </w:p>
        </w:tc>
        <w:tc>
          <w:tcPr>
            <w:tcW w:type="dxa" w:w="4320"/>
          </w:tcPr>
          <w:p>
            <w:r>
              <w:rPr>
                <w:sz w:val="20"/>
              </w:rPr>
              <w:t>Faculty clearance; library reconnaissance (holdings list per decade); instrument pretest; assistant training</w:t>
            </w:r>
          </w:p>
        </w:tc>
      </w:tr>
      <w:tr>
        <w:tc>
          <w:tcPr>
            <w:tcW w:type="dxa" w:w="4320"/>
          </w:tcPr>
          <w:p>
            <w:r>
              <w:rPr>
                <w:sz w:val="20"/>
              </w:rPr>
              <w:t>2–4</w:t>
            </w:r>
          </w:p>
        </w:tc>
        <w:tc>
          <w:tcPr>
            <w:tcW w:type="dxa" w:w="4320"/>
          </w:tcPr>
          <w:p>
            <w:r>
              <w:rPr>
                <w:sz w:val="20"/>
              </w:rPr>
              <w:t>Content sampling + coding (100 editions; 20 double-coded; κ computed); document extraction</w:t>
            </w:r>
          </w:p>
        </w:tc>
      </w:tr>
      <w:tr>
        <w:tc>
          <w:tcPr>
            <w:tcW w:type="dxa" w:w="4320"/>
          </w:tcPr>
          <w:p>
            <w:r>
              <w:rPr>
                <w:sz w:val="20"/>
              </w:rPr>
              <w:t>3–5</w:t>
            </w:r>
          </w:p>
        </w:tc>
        <w:tc>
          <w:tcPr>
            <w:tcW w:type="dxa" w:w="4320"/>
          </w:tcPr>
          <w:p>
            <w:r>
              <w:rPr>
                <w:sz w:val="20"/>
              </w:rPr>
              <w:t>Survey fieldwork (40) overlapping coding; platform-audit week</w:t>
            </w:r>
          </w:p>
        </w:tc>
      </w:tr>
      <w:tr>
        <w:tc>
          <w:tcPr>
            <w:tcW w:type="dxa" w:w="4320"/>
          </w:tcPr>
          <w:p>
            <w:r>
              <w:rPr>
                <w:sz w:val="20"/>
              </w:rPr>
              <w:t>5–6</w:t>
            </w:r>
          </w:p>
        </w:tc>
        <w:tc>
          <w:tcPr>
            <w:tcW w:type="dxa" w:w="4320"/>
          </w:tcPr>
          <w:p>
            <w:r>
              <w:rPr>
                <w:sz w:val="20"/>
              </w:rPr>
              <w:t>3 KIIs + transcription + member-checking</w:t>
            </w:r>
          </w:p>
        </w:tc>
      </w:tr>
      <w:tr>
        <w:tc>
          <w:tcPr>
            <w:tcW w:type="dxa" w:w="4320"/>
          </w:tcPr>
          <w:p>
            <w:r>
              <w:rPr>
                <w:sz w:val="20"/>
              </w:rPr>
              <w:t>7–8</w:t>
            </w:r>
          </w:p>
        </w:tc>
        <w:tc>
          <w:tcPr>
            <w:tcW w:type="dxa" w:w="4320"/>
          </w:tcPr>
          <w:p>
            <w:r>
              <w:rPr>
                <w:sz w:val="20"/>
              </w:rPr>
              <w:t>Analysis (Excel tables/charts; thematic matrices; joint displays)</w:t>
            </w:r>
          </w:p>
        </w:tc>
      </w:tr>
      <w:tr>
        <w:tc>
          <w:tcPr>
            <w:tcW w:type="dxa" w:w="4320"/>
          </w:tcPr>
          <w:p>
            <w:r>
              <w:rPr>
                <w:sz w:val="20"/>
              </w:rPr>
              <w:t>9–10</w:t>
            </w:r>
          </w:p>
        </w:tc>
        <w:tc>
          <w:tcPr>
            <w:tcW w:type="dxa" w:w="4320"/>
          </w:tcPr>
          <w:p>
            <w:r>
              <w:rPr>
                <w:sz w:val="20"/>
              </w:rPr>
              <w:t>Chapters 4–5 drafting; supervisor revisions; defence preparation</w:t>
            </w:r>
          </w:p>
        </w:tc>
      </w:tr>
    </w:tbl>
    <w:p/>
    <w:p>
      <w:r>
        <w:rPr>
          <w:i/>
        </w:rPr>
        <w:t>Instruments: see `Pilot-Instruments-Print-Ready.md`. Desk-data backbone: see `Chapter-4-PILOT-Findings.md` §§4.2–4.6 (real secondary data already compiled).</w:t>
      </w:r>
    </w:p>
    <w:p>
      <w:r>
        <w:br w:type="page"/>
      </w:r>
    </w:p>
    <w:p>
      <w:pPr>
        <w:pStyle w:val="Heading1"/>
      </w:pPr>
      <w:r>
        <w:t>CHAPTER FOUR: PRESENTATION AND ANALYSIS OF FINDINGS (PILOT STUDY)</w:t>
      </w:r>
    </w:p>
    <w:p>
      <w:r>
        <w:rPr>
          <w:b/>
        </w:rPr>
        <w:t>Research Topic: Assessing the Impacts of New Vision Over the Past 40 Years of Its Existence (1986–2026)</w:t>
      </w:r>
    </w:p>
    <w:p>
      <w:pPr>
        <w:ind w:left="480"/>
      </w:pPr>
      <w:r>
        <w:rPr>
          <w:b/>
          <w:i/>
        </w:rPr>
        <w:t>Status:</w:t>
      </w:r>
      <w:r>
        <w:rPr>
          <w:i/>
        </w:rPr>
        <w:t xml:space="preserve"> PILOT DRAFT — a mix of (a) </w:t>
      </w:r>
      <w:r>
        <w:rPr>
          <w:b/>
          <w:i/>
        </w:rPr>
        <w:t>REAL desk findings already compiled from public sources</w:t>
      </w:r>
      <w:r>
        <w:rPr>
          <w:i/>
        </w:rPr>
        <w:t xml:space="preserve"> ( §§4.2–4.6 desk subsections, past tense, fully sourced) and (b) </w:t>
      </w:r>
      <w:r>
        <w:rPr>
          <w:b/>
          <w:i/>
        </w:rPr>
        <w:t>EMPTY templates awaiting your 100-edition coding, 40 questionnaires, and 3 interviews</w:t>
      </w:r>
      <w:r>
        <w:rPr>
          <w:i/>
        </w:rPr>
        <w:t>.</w:t>
      </w:r>
    </w:p>
    <w:p>
      <w:pPr>
        <w:ind w:left="480"/>
      </w:pPr>
      <w:r>
        <w:rPr>
          <w:i/>
        </w:rPr>
        <w:t xml:space="preserve">Anything labelled </w:t>
      </w:r>
      <w:r>
        <w:rPr>
          <w:b/>
          <w:i/>
        </w:rPr>
        <w:t>[YOUR DATA — PENDING]</w:t>
      </w:r>
      <w:r>
        <w:rPr>
          <w:i/>
        </w:rPr>
        <w:t xml:space="preserve"> must be filled after fieldwork. Anything labelled </w:t>
      </w:r>
      <w:r>
        <w:rPr>
          <w:b/>
          <w:i/>
        </w:rPr>
        <w:t>[ILLUSTRATIVE EXAMPLE — REPLACE]</w:t>
      </w:r>
      <w:r>
        <w:rPr>
          <w:i/>
        </w:rPr>
        <w:t xml:space="preserve"> is a formatting example with invented numbers: </w:t>
      </w:r>
      <w:r>
        <w:rPr>
          <w:b/>
          <w:i/>
        </w:rPr>
        <w:t>never submit it as real.</w:t>
      </w:r>
    </w:p>
    <w:p>
      <w:pPr>
        <w:ind w:left="480"/>
      </w:pPr>
      <w:r>
        <w:rPr>
          <w:i/>
        </w:rPr>
        <w:t xml:space="preserve">Percentages from small samples must always be shown </w:t>
      </w:r>
      <w:r>
        <w:rPr>
          <w:b/>
          <w:i/>
        </w:rPr>
        <w:t>beside raw counts</w:t>
      </w:r>
      <w:r>
        <w:rPr>
          <w:i/>
        </w:rPr>
        <w:t>.</w:t>
      </w:r>
    </w:p>
    <w:p>
      <w:pPr>
        <w:pStyle w:val="Heading2"/>
      </w:pPr>
      <w:r>
        <w:t>4.1 Introduction and Pilot Coverage Report</w:t>
      </w:r>
    </w:p>
    <w:p>
      <w:r>
        <w:t>This chapter presents the pilot-study findings by objective. The pilot combined four methods (§3.7): structured content analysis (target: 100 editions), audience survey (target: n=40), key informant interviews (target: 3), and public-document review plus a one-week platform audit.</w:t>
      </w:r>
    </w:p>
    <w:p>
      <w:pPr>
        <w:pStyle w:val="Heading3"/>
      </w:pPr>
      <w:r>
        <w:t>Table 4.1: Pilot coverage achieved (updated with fieldwork to 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Component</w:t>
            </w:r>
          </w:p>
        </w:tc>
        <w:tc>
          <w:tcPr>
            <w:tcW w:type="dxa" w:w="2160"/>
          </w:tcPr>
          <w:p>
            <w:r>
              <w:rPr>
                <w:b/>
                <w:sz w:val="20"/>
              </w:rPr>
              <w:t>Target</w:t>
            </w:r>
          </w:p>
        </w:tc>
        <w:tc>
          <w:tcPr>
            <w:tcW w:type="dxa" w:w="2160"/>
          </w:tcPr>
          <w:p>
            <w:r>
              <w:rPr>
                <w:b/>
                <w:sz w:val="20"/>
              </w:rPr>
              <w:t>Achieved</w:t>
            </w:r>
          </w:p>
        </w:tc>
        <w:tc>
          <w:tcPr>
            <w:tcW w:type="dxa" w:w="2160"/>
          </w:tcPr>
          <w:p>
            <w:r>
              <w:rPr>
                <w:b/>
                <w:sz w:val="20"/>
              </w:rPr>
              <w:t>Coverage notes</w:t>
            </w:r>
          </w:p>
        </w:tc>
      </w:tr>
      <w:tr>
        <w:tc>
          <w:tcPr>
            <w:tcW w:type="dxa" w:w="2160"/>
          </w:tcPr>
          <w:p>
            <w:r>
              <w:rPr>
                <w:sz w:val="20"/>
              </w:rPr>
              <w:t>Editions coded (1986–1995)</w:t>
            </w:r>
          </w:p>
        </w:tc>
        <w:tc>
          <w:tcPr>
            <w:tcW w:type="dxa" w:w="2160"/>
          </w:tcPr>
          <w:p>
            <w:r>
              <w:rPr>
                <w:sz w:val="20"/>
              </w:rPr>
              <w:t>25</w:t>
            </w:r>
          </w:p>
        </w:tc>
        <w:tc>
          <w:tcPr>
            <w:tcW w:type="dxa" w:w="2160"/>
          </w:tcPr>
          <w:p>
            <w:r>
              <w:rPr>
                <w:b/>
                <w:sz w:val="20"/>
              </w:rPr>
              <w:t>0</w:t>
            </w:r>
          </w:p>
        </w:tc>
        <w:tc>
          <w:tcPr>
            <w:tcW w:type="dxa" w:w="2160"/>
          </w:tcPr>
          <w:p>
            <w:r>
              <w:rPr>
                <w:sz w:val="20"/>
              </w:rPr>
              <w:t>Wayback's earliest newvision.co.ug capture is 8 Mar 2000 (empty) — 1986–1999 is genuinely library-only (Rung 1 mandatory)</w:t>
            </w:r>
          </w:p>
        </w:tc>
      </w:tr>
      <w:tr>
        <w:tc>
          <w:tcPr>
            <w:tcW w:type="dxa" w:w="2160"/>
          </w:tcPr>
          <w:p>
            <w:r>
              <w:rPr>
                <w:sz w:val="20"/>
              </w:rPr>
              <w:t>Editions coded (1996–2005)</w:t>
            </w:r>
          </w:p>
        </w:tc>
        <w:tc>
          <w:tcPr>
            <w:tcW w:type="dxa" w:w="2160"/>
          </w:tcPr>
          <w:p>
            <w:r>
              <w:rPr>
                <w:sz w:val="20"/>
              </w:rPr>
              <w:t>25</w:t>
            </w:r>
          </w:p>
        </w:tc>
        <w:tc>
          <w:tcPr>
            <w:tcW w:type="dxa" w:w="2160"/>
          </w:tcPr>
          <w:p>
            <w:r>
              <w:rPr>
                <w:b/>
                <w:sz w:val="20"/>
              </w:rPr>
              <w:t>3</w:t>
            </w:r>
          </w:p>
        </w:tc>
        <w:tc>
          <w:tcPr>
            <w:tcW w:type="dxa" w:w="2160"/>
          </w:tcPr>
          <w:p>
            <w:r>
              <w:rPr>
                <w:sz w:val="20"/>
              </w:rPr>
              <w:t>2002-01-17 + 2003-10-24 + 2005-01-01 (Rung 2); failures logged: 2000-03-08 empty, 2003-12-28 weekend redirect</w:t>
            </w:r>
          </w:p>
        </w:tc>
      </w:tr>
      <w:tr>
        <w:tc>
          <w:tcPr>
            <w:tcW w:type="dxa" w:w="2160"/>
          </w:tcPr>
          <w:p>
            <w:r>
              <w:rPr>
                <w:sz w:val="20"/>
              </w:rPr>
              <w:t>Editions coded (2006–2015)</w:t>
            </w:r>
          </w:p>
        </w:tc>
        <w:tc>
          <w:tcPr>
            <w:tcW w:type="dxa" w:w="2160"/>
          </w:tcPr>
          <w:p>
            <w:r>
              <w:rPr>
                <w:sz w:val="20"/>
              </w:rPr>
              <w:t>25</w:t>
            </w:r>
          </w:p>
        </w:tc>
        <w:tc>
          <w:tcPr>
            <w:tcW w:type="dxa" w:w="2160"/>
          </w:tcPr>
          <w:p>
            <w:r>
              <w:rPr>
                <w:b/>
                <w:sz w:val="20"/>
              </w:rPr>
              <w:t>6</w:t>
            </w:r>
          </w:p>
        </w:tc>
        <w:tc>
          <w:tcPr>
            <w:tcW w:type="dxa" w:w="2160"/>
          </w:tcPr>
          <w:p>
            <w:r>
              <w:rPr>
                <w:sz w:val="20"/>
              </w:rPr>
              <w:t>2007, 2008, 2010×2, 2011, 2015 (Rung 2); 2012–2014 homepages are uncapturable shells (4 attempts logged)</w:t>
            </w:r>
          </w:p>
        </w:tc>
      </w:tr>
      <w:tr>
        <w:tc>
          <w:tcPr>
            <w:tcW w:type="dxa" w:w="2160"/>
          </w:tcPr>
          <w:p>
            <w:r>
              <w:rPr>
                <w:sz w:val="20"/>
              </w:rPr>
              <w:t>Editions coded (2016–2026)</w:t>
            </w:r>
          </w:p>
        </w:tc>
        <w:tc>
          <w:tcPr>
            <w:tcW w:type="dxa" w:w="2160"/>
          </w:tcPr>
          <w:p>
            <w:r>
              <w:rPr>
                <w:sz w:val="20"/>
              </w:rPr>
              <w:t>25</w:t>
            </w:r>
          </w:p>
        </w:tc>
        <w:tc>
          <w:tcPr>
            <w:tcW w:type="dxa" w:w="2160"/>
          </w:tcPr>
          <w:p>
            <w:r>
              <w:rPr>
                <w:b/>
                <w:sz w:val="20"/>
              </w:rPr>
              <w:t>5</w:t>
            </w:r>
          </w:p>
        </w:tc>
        <w:tc>
          <w:tcPr>
            <w:tcW w:type="dxa" w:w="2160"/>
          </w:tcPr>
          <w:p>
            <w:r>
              <w:rPr>
                <w:sz w:val="20"/>
              </w:rPr>
              <w:t>2016, 2017, 2018, 2019 (Rung 2) + 2026-09-20 live (Rung 3); post-2020 = live-site protocol (2021 JS-shell failure)</w:t>
            </w:r>
          </w:p>
        </w:tc>
      </w:tr>
      <w:tr>
        <w:tc>
          <w:tcPr>
            <w:tcW w:type="dxa" w:w="2160"/>
          </w:tcPr>
          <w:p>
            <w:r>
              <w:rPr>
                <w:sz w:val="20"/>
              </w:rPr>
              <w:t>Survey (Kampala)</w:t>
            </w:r>
          </w:p>
        </w:tc>
        <w:tc>
          <w:tcPr>
            <w:tcW w:type="dxa" w:w="2160"/>
          </w:tcPr>
          <w:p>
            <w:r>
              <w:rPr>
                <w:sz w:val="20"/>
              </w:rPr>
              <w:t>25</w:t>
            </w:r>
          </w:p>
        </w:tc>
        <w:tc>
          <w:tcPr>
            <w:tcW w:type="dxa" w:w="2160"/>
          </w:tcPr>
          <w:p>
            <w:r>
              <w:rPr>
                <w:b/>
                <w:sz w:val="20"/>
              </w:rPr>
              <w:t>17</w:t>
            </w:r>
          </w:p>
        </w:tc>
        <w:tc>
          <w:tcPr>
            <w:tcW w:type="dxa" w:w="2160"/>
          </w:tcPr>
          <w:p>
            <w:r>
              <w:rPr>
                <w:sz w:val="20"/>
              </w:rPr>
              <w:t>Administered; dates/refusals to be logged from field diary</w:t>
            </w:r>
          </w:p>
        </w:tc>
      </w:tr>
      <w:tr>
        <w:tc>
          <w:tcPr>
            <w:tcW w:type="dxa" w:w="2160"/>
          </w:tcPr>
          <w:p>
            <w:r>
              <w:rPr>
                <w:sz w:val="20"/>
              </w:rPr>
              <w:t>Survey (up-country: Rukungiri district)</w:t>
            </w:r>
          </w:p>
        </w:tc>
        <w:tc>
          <w:tcPr>
            <w:tcW w:type="dxa" w:w="2160"/>
          </w:tcPr>
          <w:p>
            <w:r>
              <w:rPr>
                <w:sz w:val="20"/>
              </w:rPr>
              <w:t>15</w:t>
            </w:r>
          </w:p>
        </w:tc>
        <w:tc>
          <w:tcPr>
            <w:tcW w:type="dxa" w:w="2160"/>
          </w:tcPr>
          <w:p>
            <w:r>
              <w:rPr>
                <w:b/>
                <w:sz w:val="20"/>
              </w:rPr>
              <w:t>10</w:t>
            </w:r>
          </w:p>
        </w:tc>
        <w:tc>
          <w:tcPr>
            <w:tcW w:type="dxa" w:w="2160"/>
          </w:tcPr>
          <w:p>
            <w:r>
              <w:rPr>
                <w:sz w:val="20"/>
              </w:rPr>
              <w:t>Administered</w:t>
            </w:r>
          </w:p>
        </w:tc>
      </w:tr>
      <w:tr>
        <w:tc>
          <w:tcPr>
            <w:tcW w:type="dxa" w:w="2160"/>
          </w:tcPr>
          <w:p>
            <w:r>
              <w:rPr>
                <w:b/>
                <w:sz w:val="20"/>
              </w:rPr>
              <w:t>Survey total</w:t>
            </w:r>
          </w:p>
        </w:tc>
        <w:tc>
          <w:tcPr>
            <w:tcW w:type="dxa" w:w="2160"/>
          </w:tcPr>
          <w:p>
            <w:r>
              <w:rPr>
                <w:b/>
                <w:sz w:val="20"/>
              </w:rPr>
              <w:t>40</w:t>
            </w:r>
          </w:p>
        </w:tc>
        <w:tc>
          <w:tcPr>
            <w:tcW w:type="dxa" w:w="2160"/>
          </w:tcPr>
          <w:p>
            <w:r>
              <w:rPr>
                <w:b/>
                <w:sz w:val="20"/>
              </w:rPr>
              <w:t>27 (67.5%)</w:t>
            </w:r>
          </w:p>
        </w:tc>
        <w:tc>
          <w:tcPr>
            <w:tcW w:type="dxa" w:w="2160"/>
          </w:tcPr>
          <w:p>
            <w:r>
              <w:rPr>
                <w:sz w:val="20"/>
              </w:rPr>
              <w:t>Shortfall of 13 — see §4.1.2 note below</w:t>
            </w:r>
          </w:p>
        </w:tc>
      </w:tr>
      <w:tr>
        <w:tc>
          <w:tcPr>
            <w:tcW w:type="dxa" w:w="2160"/>
          </w:tcPr>
          <w:p>
            <w:r>
              <w:rPr>
                <w:sz w:val="20"/>
              </w:rPr>
              <w:t>KIIs</w:t>
            </w:r>
          </w:p>
        </w:tc>
        <w:tc>
          <w:tcPr>
            <w:tcW w:type="dxa" w:w="2160"/>
          </w:tcPr>
          <w:p>
            <w:r>
              <w:rPr>
                <w:sz w:val="20"/>
              </w:rPr>
              <w:t>3</w:t>
            </w:r>
          </w:p>
        </w:tc>
        <w:tc>
          <w:tcPr>
            <w:tcW w:type="dxa" w:w="2160"/>
          </w:tcPr>
          <w:p>
            <w:r>
              <w:rPr>
                <w:b/>
                <w:sz w:val="20"/>
              </w:rPr>
              <w:t>2</w:t>
            </w:r>
          </w:p>
        </w:tc>
        <w:tc>
          <w:tcPr>
            <w:tcW w:type="dxa" w:w="2160"/>
          </w:tcPr>
          <w:p>
            <w:r>
              <w:rPr>
                <w:sz w:val="20"/>
              </w:rPr>
              <w:t>Third informant pending; roles/dates/durations to be logged</w:t>
            </w:r>
          </w:p>
        </w:tc>
      </w:tr>
      <w:tr>
        <w:tc>
          <w:tcPr>
            <w:tcW w:type="dxa" w:w="2160"/>
          </w:tcPr>
          <w:p>
            <w:r>
              <w:rPr>
                <w:sz w:val="20"/>
              </w:rPr>
              <w:t>Public documents extracted</w:t>
            </w:r>
          </w:p>
        </w:tc>
        <w:tc>
          <w:tcPr>
            <w:tcW w:type="dxa" w:w="2160"/>
          </w:tcPr>
          <w:p>
            <w:r>
              <w:rPr>
                <w:sz w:val="20"/>
              </w:rPr>
              <w:t>≥15</w:t>
            </w:r>
          </w:p>
        </w:tc>
        <w:tc>
          <w:tcPr>
            <w:tcW w:type="dxa" w:w="2160"/>
          </w:tcPr>
          <w:p>
            <w:r>
              <w:rPr>
                <w:b/>
                <w:sz w:val="20"/>
              </w:rPr>
              <w:t>40</w:t>
            </w:r>
          </w:p>
        </w:tc>
        <w:tc>
          <w:tcPr>
            <w:tcW w:type="dxa" w:w="2160"/>
          </w:tcPr>
          <w:p>
            <w:r>
              <w:rPr>
                <w:sz w:val="20"/>
              </w:rPr>
              <w:t>Far above target — list in Appendix Table 2</w:t>
            </w:r>
          </w:p>
        </w:tc>
      </w:tr>
      <w:tr>
        <w:tc>
          <w:tcPr>
            <w:tcW w:type="dxa" w:w="2160"/>
          </w:tcPr>
          <w:p>
            <w:r>
              <w:rPr>
                <w:sz w:val="20"/>
              </w:rPr>
              <w:t>Coding reliability (Cohen's κ)</w:t>
            </w:r>
          </w:p>
        </w:tc>
        <w:tc>
          <w:tcPr>
            <w:tcW w:type="dxa" w:w="2160"/>
          </w:tcPr>
          <w:p>
            <w:r>
              <w:rPr>
                <w:sz w:val="20"/>
              </w:rPr>
              <w:t>≥0.70</w:t>
            </w:r>
          </w:p>
        </w:tc>
        <w:tc>
          <w:tcPr>
            <w:tcW w:type="dxa" w:w="2160"/>
          </w:tcPr>
          <w:p>
            <w:r>
              <w:rPr>
                <w:sz w:val="20"/>
              </w:rPr>
              <w:t>__</w:t>
            </w:r>
          </w:p>
        </w:tc>
        <w:tc>
          <w:tcPr>
            <w:tcW w:type="dxa" w:w="2160"/>
          </w:tcPr>
          <w:p>
            <w:r>
              <w:rPr>
                <w:sz w:val="20"/>
              </w:rPr>
              <w:t>Double-code a 20% subsample before finalising (procedure §4.1.1)</w:t>
            </w:r>
          </w:p>
        </w:tc>
      </w:tr>
    </w:tbl>
    <w:p/>
    <w:p>
      <w:r>
        <w:rPr>
          <w:b/>
        </w:rPr>
        <w:t>§4.1.2 Coverage disclosure (honesty note for the panel).</w:t>
      </w:r>
      <w:r>
        <w:t xml:space="preserve"> Fieldwork to date achieves 27 of the targeted 40 surveys (17 Kampala; 10 Rukungiri) and 2 of 3 KIIs. For a </w:t>
      </w:r>
      <w:r>
        <w:rPr>
          <w:i/>
        </w:rPr>
        <w:t>pilot</w:t>
      </w:r>
      <w:r>
        <w:t xml:space="preserve"> study this is defensible — the pilot's purpose is to test instruments and protocols, not to deliver population estimates — but the shortfall must be disclosed in §3.9 (Limitations) with one of two resolutions: (a) top up the remaining 13 respondents (at least 8 in Kampala to protect the urban stratum, 5 in Rukungiri), or (b) report n=27 with a response-achievable rate and non-response patterns. Public-document extraction (40 vs target 15) over-performs, offsetting coverage risk on the archival side.</w:t>
      </w:r>
    </w:p>
    <w:p>
      <w:pPr>
        <w:pStyle w:val="Heading3"/>
      </w:pPr>
      <w:r>
        <w:t>[ILLUSTRATIVE EXAMPLE — REPLACE] Table 4.1b: How to report reliability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Variable</w:t>
            </w:r>
          </w:p>
        </w:tc>
        <w:tc>
          <w:tcPr>
            <w:tcW w:type="dxa" w:w="2160"/>
          </w:tcPr>
          <w:p>
            <w:r>
              <w:rPr>
                <w:b/>
                <w:sz w:val="20"/>
              </w:rPr>
              <w:t>Double-coded (n)</w:t>
            </w:r>
          </w:p>
        </w:tc>
        <w:tc>
          <w:tcPr>
            <w:tcW w:type="dxa" w:w="2160"/>
          </w:tcPr>
          <w:p>
            <w:r>
              <w:rPr>
                <w:b/>
                <w:sz w:val="20"/>
              </w:rPr>
              <w:t>κ</w:t>
            </w:r>
          </w:p>
        </w:tc>
        <w:tc>
          <w:tcPr>
            <w:tcW w:type="dxa" w:w="2160"/>
          </w:tcPr>
          <w:p>
            <w:r>
              <w:rPr>
                <w:b/>
                <w:sz w:val="20"/>
              </w:rPr>
              <w:t>Verdict</w:t>
            </w:r>
          </w:p>
        </w:tc>
      </w:tr>
      <w:tr>
        <w:tc>
          <w:tcPr>
            <w:tcW w:type="dxa" w:w="2160"/>
          </w:tcPr>
          <w:p>
            <w:r>
              <w:rPr>
                <w:sz w:val="20"/>
              </w:rPr>
              <w:t>Primary issue</w:t>
            </w:r>
          </w:p>
        </w:tc>
        <w:tc>
          <w:tcPr>
            <w:tcW w:type="dxa" w:w="2160"/>
          </w:tcPr>
          <w:p>
            <w:r>
              <w:rPr>
                <w:sz w:val="20"/>
              </w:rPr>
              <w:t>20</w:t>
            </w:r>
          </w:p>
        </w:tc>
        <w:tc>
          <w:tcPr>
            <w:tcW w:type="dxa" w:w="2160"/>
          </w:tcPr>
          <w:p>
            <w:r>
              <w:rPr>
                <w:sz w:val="20"/>
              </w:rPr>
              <w:t>0.81</w:t>
            </w:r>
          </w:p>
        </w:tc>
        <w:tc>
          <w:tcPr>
            <w:tcW w:type="dxa" w:w="2160"/>
          </w:tcPr>
          <w:p>
            <w:r>
              <w:rPr>
                <w:sz w:val="20"/>
              </w:rPr>
              <w:t>Strong — proceed</w:t>
            </w:r>
          </w:p>
        </w:tc>
      </w:tr>
      <w:tr>
        <w:tc>
          <w:tcPr>
            <w:tcW w:type="dxa" w:w="2160"/>
          </w:tcPr>
          <w:p>
            <w:r>
              <w:rPr>
                <w:sz w:val="20"/>
              </w:rPr>
              <w:t>Stance toward government</w:t>
            </w:r>
          </w:p>
        </w:tc>
        <w:tc>
          <w:tcPr>
            <w:tcW w:type="dxa" w:w="2160"/>
          </w:tcPr>
          <w:p>
            <w:r>
              <w:rPr>
                <w:sz w:val="20"/>
              </w:rPr>
              <w:t>20</w:t>
            </w:r>
          </w:p>
        </w:tc>
        <w:tc>
          <w:tcPr>
            <w:tcW w:type="dxa" w:w="2160"/>
          </w:tcPr>
          <w:p>
            <w:r>
              <w:rPr>
                <w:sz w:val="20"/>
              </w:rPr>
              <w:t>0.66</w:t>
            </w:r>
          </w:p>
        </w:tc>
        <w:tc>
          <w:tcPr>
            <w:tcW w:type="dxa" w:w="2160"/>
          </w:tcPr>
          <w:p>
            <w:r>
              <w:rPr>
                <w:sz w:val="20"/>
              </w:rPr>
              <w:t>Acceptable for pilot; adjudicated</w:t>
            </w:r>
          </w:p>
        </w:tc>
      </w:tr>
      <w:tr>
        <w:tc>
          <w:tcPr>
            <w:tcW w:type="dxa" w:w="2160"/>
          </w:tcPr>
          <w:p>
            <w:r>
              <w:rPr>
                <w:sz w:val="20"/>
              </w:rPr>
              <w:t>Dominant frame</w:t>
            </w:r>
          </w:p>
        </w:tc>
        <w:tc>
          <w:tcPr>
            <w:tcW w:type="dxa" w:w="2160"/>
          </w:tcPr>
          <w:p>
            <w:r>
              <w:rPr>
                <w:sz w:val="20"/>
              </w:rPr>
              <w:t>20</w:t>
            </w:r>
          </w:p>
        </w:tc>
        <w:tc>
          <w:tcPr>
            <w:tcW w:type="dxa" w:w="2160"/>
          </w:tcPr>
          <w:p>
            <w:r>
              <w:rPr>
                <w:sz w:val="20"/>
              </w:rPr>
              <w:t>0.58</w:t>
            </w:r>
          </w:p>
        </w:tc>
        <w:tc>
          <w:tcPr>
            <w:tcW w:type="dxa" w:w="2160"/>
          </w:tcPr>
          <w:p>
            <w:r>
              <w:rPr>
                <w:sz w:val="20"/>
              </w:rPr>
              <w:t>Below bar — collapsed to 3 frames, re-coded</w:t>
            </w:r>
          </w:p>
        </w:tc>
      </w:tr>
    </w:tbl>
    <w:p/>
    <w:p>
      <w:pPr>
        <w:pStyle w:val="Heading2"/>
      </w:pPr>
      <w:r>
        <w:t>4.2 Institutional Profile: New Vision at 40 (Desk Findings — REAL)</w:t>
      </w:r>
    </w:p>
    <w:p>
      <w:r>
        <w:rPr>
          <w:i/>
        </w:rPr>
        <w:t>Method: public-document review. All facts below are from public sources; each carries a verification flag where a primary source is still needed.</w:t>
      </w:r>
    </w:p>
    <w:p>
      <w:pPr>
        <w:pStyle w:val="Heading3"/>
      </w:pPr>
      <w:r>
        <w:t>Table 4.2: Verified 40-year timeline (sourced)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Date</w:t>
            </w:r>
          </w:p>
        </w:tc>
        <w:tc>
          <w:tcPr>
            <w:tcW w:type="dxa" w:w="2880"/>
          </w:tcPr>
          <w:p>
            <w:r>
              <w:rPr>
                <w:b/>
                <w:sz w:val="20"/>
              </w:rPr>
              <w:t>Milestone</w:t>
            </w:r>
          </w:p>
        </w:tc>
        <w:tc>
          <w:tcPr>
            <w:tcW w:type="dxa" w:w="2880"/>
          </w:tcPr>
          <w:p>
            <w:r>
              <w:rPr>
                <w:b/>
                <w:sz w:val="20"/>
              </w:rPr>
              <w:t>Source</w:t>
            </w:r>
          </w:p>
        </w:tc>
      </w:tr>
      <w:tr>
        <w:tc>
          <w:tcPr>
            <w:tcW w:type="dxa" w:w="2880"/>
          </w:tcPr>
          <w:p>
            <w:r>
              <w:rPr>
                <w:sz w:val="20"/>
              </w:rPr>
              <w:t>March 1986</w:t>
            </w:r>
          </w:p>
        </w:tc>
        <w:tc>
          <w:tcPr>
            <w:tcW w:type="dxa" w:w="2880"/>
          </w:tcPr>
          <w:p>
            <w:r>
              <w:rPr>
                <w:sz w:val="20"/>
              </w:rPr>
              <w:t xml:space="preserve">New Vision Printing &amp; Publishing Company Ltd (NVPPCL) starts business in Kampala's Industrial Area, succeeding the collapsed </w:t>
            </w:r>
            <w:r>
              <w:rPr>
                <w:i/>
                <w:sz w:val="20"/>
              </w:rPr>
              <w:t>Uganda Times</w:t>
            </w:r>
            <w:r>
              <w:rPr>
                <w:sz w:val="20"/>
              </w:rPr>
              <w:t xml:space="preserve"> economy (first editor: William Pike; inheritance famously "two tables and a typewriter")</w:t>
            </w:r>
          </w:p>
        </w:tc>
        <w:tc>
          <w:tcPr>
            <w:tcW w:type="dxa" w:w="2880"/>
          </w:tcPr>
          <w:p>
            <w:r>
              <w:rPr>
                <w:sz w:val="20"/>
              </w:rPr>
              <w:t xml:space="preserve">Wikipedia, </w:t>
            </w:r>
            <w:r>
              <w:rPr>
                <w:i/>
                <w:sz w:val="20"/>
              </w:rPr>
              <w:t>New Vision (newspaper)</w:t>
            </w:r>
            <w:r>
              <w:rPr>
                <w:sz w:val="20"/>
              </w:rPr>
              <w:t xml:space="preserve"> [VERIFY against library holdings: exact first-issue date — mid-1986 dates vary by source]</w:t>
            </w:r>
          </w:p>
        </w:tc>
      </w:tr>
      <w:tr>
        <w:tc>
          <w:tcPr>
            <w:tcW w:type="dxa" w:w="2880"/>
          </w:tcPr>
          <w:p>
            <w:r>
              <w:rPr>
                <w:sz w:val="20"/>
              </w:rPr>
              <w:t>1986</w:t>
            </w:r>
          </w:p>
        </w:tc>
        <w:tc>
          <w:tcPr>
            <w:tcW w:type="dxa" w:w="2880"/>
          </w:tcPr>
          <w:p>
            <w:r>
              <w:rPr>
                <w:sz w:val="20"/>
              </w:rPr>
              <w:t>Launched as a weekly tabloid (≈UGX 300) under direct state oversight, mandated to promote national unity and development narratives in post-civil-war recovery</w:t>
            </w:r>
          </w:p>
        </w:tc>
        <w:tc>
          <w:tcPr>
            <w:tcW w:type="dxa" w:w="2880"/>
          </w:tcPr>
          <w:p>
            <w:r>
              <w:rPr>
                <w:sz w:val="20"/>
              </w:rPr>
              <w:t xml:space="preserve">Grokipedia, </w:t>
            </w:r>
            <w:r>
              <w:rPr>
                <w:i/>
                <w:sz w:val="20"/>
              </w:rPr>
              <w:t>New Vision</w:t>
            </w:r>
            <w:r>
              <w:rPr>
                <w:sz w:val="20"/>
              </w:rPr>
              <w:t xml:space="preserve"> [VERIFY — weak source; corroborate with Sengati-Kauma, 2003]</w:t>
            </w:r>
          </w:p>
        </w:tc>
      </w:tr>
      <w:tr>
        <w:tc>
          <w:tcPr>
            <w:tcW w:type="dxa" w:w="2880"/>
          </w:tcPr>
          <w:p>
            <w:r>
              <w:rPr>
                <w:sz w:val="20"/>
              </w:rPr>
              <w:t>1994</w:t>
            </w:r>
          </w:p>
        </w:tc>
        <w:tc>
          <w:tcPr>
            <w:tcW w:type="dxa" w:w="2880"/>
          </w:tcPr>
          <w:p>
            <w:r>
              <w:rPr>
                <w:i/>
                <w:sz w:val="20"/>
              </w:rPr>
              <w:t>Bukedde</w:t>
            </w:r>
            <w:r>
              <w:rPr>
                <w:sz w:val="20"/>
              </w:rPr>
              <w:t xml:space="preserve"> Luganda daily launched — becomes Uganda's highest-circulation paper</w:t>
            </w:r>
          </w:p>
        </w:tc>
        <w:tc>
          <w:tcPr>
            <w:tcW w:type="dxa" w:w="2880"/>
          </w:tcPr>
          <w:p>
            <w:r>
              <w:rPr>
                <w:sz w:val="20"/>
              </w:rPr>
              <w:t>Chibita, 2010; circulation audit below</w:t>
            </w:r>
          </w:p>
        </w:tc>
      </w:tr>
      <w:tr>
        <w:tc>
          <w:tcPr>
            <w:tcW w:type="dxa" w:w="2880"/>
          </w:tcPr>
          <w:p>
            <w:r>
              <w:rPr>
                <w:sz w:val="20"/>
              </w:rPr>
              <w:t>2004</w:t>
            </w:r>
          </w:p>
        </w:tc>
        <w:tc>
          <w:tcPr>
            <w:tcW w:type="dxa" w:w="2880"/>
          </w:tcPr>
          <w:p>
            <w:r>
              <w:rPr>
                <w:sz w:val="20"/>
              </w:rPr>
              <w:t xml:space="preserve">Partial privatisation: NVPPCL lists on the Uganda Securities Exchange under ticker </w:t>
            </w:r>
            <w:r>
              <w:rPr>
                <w:b/>
                <w:sz w:val="20"/>
              </w:rPr>
              <w:t>NVL</w:t>
            </w:r>
            <w:r>
              <w:rPr>
                <w:sz w:val="20"/>
              </w:rPr>
              <w:t>; Government of Uganda retains majority (</w:t>
            </w:r>
            <w:r>
              <w:rPr>
                <w:b/>
                <w:sz w:val="20"/>
              </w:rPr>
              <w:t>53.3%</w:t>
            </w:r>
            <w:r>
              <w:rPr>
                <w:sz w:val="20"/>
              </w:rPr>
              <w:t>)</w:t>
            </w:r>
          </w:p>
        </w:tc>
        <w:tc>
          <w:tcPr>
            <w:tcW w:type="dxa" w:w="2880"/>
          </w:tcPr>
          <w:p>
            <w:r>
              <w:rPr>
                <w:sz w:val="20"/>
              </w:rPr>
              <w:t xml:space="preserve">Wikipedia, </w:t>
            </w:r>
            <w:r>
              <w:rPr>
                <w:i/>
                <w:sz w:val="20"/>
              </w:rPr>
              <w:t>New Vision</w:t>
            </w:r>
            <w:r>
              <w:rPr>
                <w:sz w:val="20"/>
              </w:rPr>
              <w:t xml:space="preserve"> [VERIFY 53.3% via USE/CMA filings — priority desk task]</w:t>
            </w:r>
          </w:p>
        </w:tc>
      </w:tr>
      <w:tr>
        <w:tc>
          <w:tcPr>
            <w:tcW w:type="dxa" w:w="2880"/>
          </w:tcPr>
          <w:p>
            <w:r>
              <w:rPr>
                <w:sz w:val="20"/>
              </w:rPr>
              <w:t>2000s–2010s</w:t>
            </w:r>
          </w:p>
        </w:tc>
        <w:tc>
          <w:tcPr>
            <w:tcW w:type="dxa" w:w="2880"/>
          </w:tcPr>
          <w:p>
            <w:r>
              <w:rPr>
                <w:sz w:val="20"/>
              </w:rPr>
              <w:t>Diversification into radio (X-FM, Bukedde FM), TV (Bukedde TV, Urban TV), commercial printing, expos; website + e-paper + apps + social channels</w:t>
            </w:r>
          </w:p>
        </w:tc>
        <w:tc>
          <w:tcPr>
            <w:tcW w:type="dxa" w:w="2880"/>
          </w:tcPr>
          <w:p>
            <w:r>
              <w:rPr>
                <w:sz w:val="20"/>
              </w:rPr>
              <w:t>NVPPCL public profiles [VERIFY launch years per platform]</w:t>
            </w:r>
          </w:p>
        </w:tc>
      </w:tr>
      <w:tr>
        <w:tc>
          <w:tcPr>
            <w:tcW w:type="dxa" w:w="2880"/>
          </w:tcPr>
          <w:p>
            <w:r>
              <w:rPr>
                <w:sz w:val="20"/>
              </w:rPr>
              <w:t>Q4 2019</w:t>
            </w:r>
          </w:p>
        </w:tc>
        <w:tc>
          <w:tcPr>
            <w:tcW w:type="dxa" w:w="2880"/>
          </w:tcPr>
          <w:p>
            <w:r>
              <w:rPr>
                <w:sz w:val="20"/>
              </w:rPr>
              <w:t xml:space="preserve">Uganda's top circulations: </w:t>
            </w:r>
            <w:r>
              <w:rPr>
                <w:i/>
                <w:sz w:val="20"/>
              </w:rPr>
              <w:t>Bukedde</w:t>
            </w:r>
            <w:r>
              <w:rPr>
                <w:sz w:val="20"/>
              </w:rPr>
              <w:t xml:space="preserve"> </w:t>
            </w:r>
            <w:r>
              <w:rPr>
                <w:b/>
                <w:sz w:val="20"/>
              </w:rPr>
              <w:t>33,289</w:t>
            </w:r>
            <w:r>
              <w:rPr>
                <w:sz w:val="20"/>
              </w:rPr>
              <w:t xml:space="preserve">; </w:t>
            </w:r>
            <w:r>
              <w:rPr>
                <w:i/>
                <w:sz w:val="20"/>
              </w:rPr>
              <w:t>New Vision</w:t>
            </w:r>
            <w:r>
              <w:rPr>
                <w:sz w:val="20"/>
              </w:rPr>
              <w:t xml:space="preserve"> </w:t>
            </w:r>
            <w:r>
              <w:rPr>
                <w:b/>
                <w:sz w:val="20"/>
              </w:rPr>
              <w:t>23,636</w:t>
            </w:r>
            <w:r>
              <w:rPr>
                <w:sz w:val="20"/>
              </w:rPr>
              <w:t xml:space="preserve">; </w:t>
            </w:r>
            <w:r>
              <w:rPr>
                <w:i/>
                <w:sz w:val="20"/>
              </w:rPr>
              <w:t>Daily Monitor</w:t>
            </w:r>
            <w:r>
              <w:rPr>
                <w:sz w:val="20"/>
              </w:rPr>
              <w:t xml:space="preserve"> 16,169 (print copies)</w:t>
            </w:r>
          </w:p>
        </w:tc>
        <w:tc>
          <w:tcPr>
            <w:tcW w:type="dxa" w:w="2880"/>
          </w:tcPr>
          <w:p>
            <w:r>
              <w:rPr>
                <w:sz w:val="20"/>
              </w:rPr>
              <w:t xml:space="preserve">Wikipedia, </w:t>
            </w:r>
            <w:r>
              <w:rPr>
                <w:i/>
                <w:sz w:val="20"/>
              </w:rPr>
              <w:t>New Vision</w:t>
            </w:r>
            <w:r>
              <w:rPr>
                <w:sz w:val="20"/>
              </w:rPr>
              <w:t>, citing Audit Bureau of Circulations [VERIFY original ABC report]</w:t>
            </w:r>
          </w:p>
        </w:tc>
      </w:tr>
      <w:tr>
        <w:tc>
          <w:tcPr>
            <w:tcW w:type="dxa" w:w="2880"/>
          </w:tcPr>
          <w:p>
            <w:r>
              <w:rPr>
                <w:sz w:val="20"/>
              </w:rPr>
              <w:t>2026</w:t>
            </w:r>
          </w:p>
        </w:tc>
        <w:tc>
          <w:tcPr>
            <w:tcW w:type="dxa" w:w="2880"/>
          </w:tcPr>
          <w:p>
            <w:r>
              <w:rPr>
                <w:sz w:val="20"/>
              </w:rPr>
              <w:t>Reported editorial transition: Barbara Kaija (long-serving editor) → Sidney Miria Babanga (30 June 2026)</w:t>
            </w:r>
          </w:p>
        </w:tc>
        <w:tc>
          <w:tcPr>
            <w:tcW w:type="dxa" w:w="2880"/>
          </w:tcPr>
          <w:p>
            <w:r>
              <w:rPr>
                <w:sz w:val="20"/>
              </w:rPr>
              <w:t xml:space="preserve">Wikipedia, </w:t>
            </w:r>
            <w:r>
              <w:rPr>
                <w:i/>
                <w:sz w:val="20"/>
              </w:rPr>
              <w:t>New Vision</w:t>
            </w:r>
            <w:r>
              <w:rPr>
                <w:sz w:val="20"/>
              </w:rPr>
              <w:t xml:space="preserve"> [VERIFY — corroborate with press reports]</w:t>
            </w:r>
          </w:p>
        </w:tc>
      </w:tr>
      <w:tr>
        <w:tc>
          <w:tcPr>
            <w:tcW w:type="dxa" w:w="2880"/>
          </w:tcPr>
          <w:p>
            <w:r>
              <w:rPr>
                <w:sz w:val="20"/>
              </w:rPr>
              <w:t>2026</w:t>
            </w:r>
          </w:p>
        </w:tc>
        <w:tc>
          <w:tcPr>
            <w:tcW w:type="dxa" w:w="2880"/>
          </w:tcPr>
          <w:p>
            <w:r>
              <w:rPr>
                <w:sz w:val="20"/>
              </w:rPr>
              <w:t>40th anniversary year; Uganda presidential election scheduled (RSF: "vital that journalists are able to work in complete safety")</w:t>
            </w:r>
          </w:p>
        </w:tc>
        <w:tc>
          <w:tcPr>
            <w:tcW w:type="dxa" w:w="2880"/>
          </w:tcPr>
          <w:p>
            <w:r>
              <w:rPr>
                <w:sz w:val="20"/>
              </w:rPr>
              <w:t>DW, 6 May 2025; RSF, 2025</w:t>
            </w:r>
          </w:p>
        </w:tc>
      </w:tr>
    </w:tbl>
    <w:p/>
    <w:p>
      <w:r>
        <w:rPr>
          <w:b/>
        </w:rPr>
        <w:t>Headquarters:</w:t>
      </w:r>
      <w:r>
        <w:t xml:space="preserve"> First Street, Industrial Area, Kampala. </w:t>
      </w:r>
      <w:r>
        <w:rPr>
          <w:b/>
        </w:rPr>
        <w:t>Owner:</w:t>
      </w:r>
      <w:r>
        <w:t xml:space="preserve"> Vision Group (Ugandan Government majority shareholder). </w:t>
      </w:r>
      <w:r>
        <w:rPr>
          <w:b/>
        </w:rPr>
        <w:t>Format:</w:t>
      </w:r>
      <w:r>
        <w:t xml:space="preserve"> Berliner; English flagship + Luganda/regional titles + broadcast + digital.</w:t>
      </w:r>
    </w:p>
    <w:p>
      <w:r>
        <w:rPr>
          <w:b/>
        </w:rPr>
        <w:t>Pilot interpretation (desk-based, preliminary):</w:t>
      </w:r>
      <w:r>
        <w:t xml:space="preserve"> even before primary fieldwork, the public record confirms New Vision's exceptional institutional facts: 40 unbroken years, a hybrid state-majority/USE-listed model (cf. Berger's, 2007 public-commercial category, §2.3.3), and print-market leadership as recently as 2019. The three priority verifications above (first-issue date, 53.3% shareholding, ABC 2019 report) are assigned as desk tasks in §4.8.</w:t>
      </w:r>
    </w:p>
    <w:p>
      <w:pPr>
        <w:pStyle w:val="Heading2"/>
      </w:pPr>
      <w:r>
        <w:t>4.3 Findings on Objective 1: Political Impacts (Desk Findings — REAL + Primary Templates)</w:t>
      </w:r>
    </w:p>
    <w:p>
      <w:pPr>
        <w:pStyle w:val="Heading3"/>
      </w:pPr>
      <w:r>
        <w:t>4.3.1 Election-coverage bias: published monitoring evidence (REAL secondary data)</w:t>
      </w:r>
    </w:p>
    <w:p>
      <w:r>
        <w:t>Two ACME election-monitoring datasets provide the strongest public evidence on New Vision's political slant:</w:t>
      </w:r>
    </w:p>
    <w:p>
      <w:r>
        <w:rPr>
          <w:b/>
        </w:rPr>
        <w:t>January 2016 (ACME monthly monitoring report, published 11 Feb 2016):</w:t>
      </w:r>
    </w:p>
    <w:p>
      <w:pPr>
        <w:pStyle w:val="ListBullet"/>
      </w:pPr>
      <w:r>
        <w:rPr>
          <w:i/>
        </w:rPr>
        <w:t>New Vision</w:t>
      </w:r>
      <w:r>
        <w:t xml:space="preserve"> gave President Museveni </w:t>
      </w:r>
      <w:r>
        <w:rPr>
          <w:b/>
        </w:rPr>
        <w:t>64%</w:t>
      </w:r>
      <w:r>
        <w:t xml:space="preserve"> of candidate space; </w:t>
      </w:r>
      <w:r>
        <w:rPr>
          <w:i/>
        </w:rPr>
        <w:t>Bukedde</w:t>
      </w:r>
      <w:r>
        <w:t xml:space="preserve"> gave </w:t>
      </w:r>
      <w:r>
        <w:rPr>
          <w:b/>
        </w:rPr>
        <w:t>67%</w:t>
      </w:r>
      <w:r>
        <w:t xml:space="preserve"> (ACME, 2016).</w:t>
      </w:r>
    </w:p>
    <w:p>
      <w:pPr>
        <w:pStyle w:val="ListBullet"/>
      </w:pPr>
      <w:r>
        <w:rPr>
          <w:i/>
        </w:rPr>
        <w:t>New Vision</w:t>
      </w:r>
      <w:r>
        <w:t xml:space="preserve"> led with Museveni on the front page on </w:t>
      </w:r>
      <w:r>
        <w:rPr>
          <w:b/>
        </w:rPr>
        <w:t>15 out of 31 days</w:t>
      </w:r>
      <w:r>
        <w:t xml:space="preserve"> in January 2016; on most remaining days the front page carried upbeat government-sector updates (health, tourism, railways, roads) (ACME, 2016).</w:t>
      </w:r>
    </w:p>
    <w:p>
      <w:pPr>
        <w:pStyle w:val="ListBullet"/>
      </w:pPr>
      <w:r>
        <w:t>Up-country radio carried far fewer election stories than Kampala stations; 59% of radio election news lacked background/context; 71% did not interrogate candidate claims; 78% relied on single sources — the low-quality information environment within which New Vision's agenda-setting operated (ACME, 2016).</w:t>
      </w:r>
    </w:p>
    <w:p>
      <w:r>
        <w:rPr>
          <w:b/>
        </w:rPr>
        <w:t>January 2021 (ACME *Uganda Media Coverage of the 2021 Elections*, January Final Report):</w:t>
      </w:r>
    </w:p>
    <w:p>
      <w:pPr>
        <w:pStyle w:val="ListBullet"/>
      </w:pPr>
      <w:r>
        <w:rPr>
          <w:b/>
        </w:rPr>
        <w:t>Right of reply</w:t>
      </w:r>
      <w:r>
        <w:t xml:space="preserve"> (a core fairness indicator): respected in only </w:t>
      </w:r>
      <w:r>
        <w:rPr>
          <w:b/>
        </w:rPr>
        <w:t>12.5%</w:t>
      </w:r>
      <w:r>
        <w:t xml:space="preserve"> of </w:t>
      </w:r>
      <w:r>
        <w:rPr>
          <w:i/>
        </w:rPr>
        <w:t>New Vision</w:t>
      </w:r>
      <w:r>
        <w:t xml:space="preserve"> stories (n=8) — the worst among dailies — vs. 42.9% in </w:t>
      </w:r>
      <w:r>
        <w:rPr>
          <w:i/>
        </w:rPr>
        <w:t>Bukedde</w:t>
      </w:r>
      <w:r>
        <w:t xml:space="preserve"> (n=14) and 25.0% in </w:t>
      </w:r>
      <w:r>
        <w:rPr>
          <w:i/>
        </w:rPr>
        <w:t>Daily Monitor</w:t>
      </w:r>
      <w:r>
        <w:t xml:space="preserve"> (n=4) (ACME, 2021, Table 15B).</w:t>
      </w:r>
    </w:p>
    <w:p>
      <w:pPr>
        <w:pStyle w:val="ListBullet"/>
      </w:pPr>
      <w:r>
        <w:rPr>
          <w:b/>
        </w:rPr>
        <w:t>Zero investigative election reporting</w:t>
      </w:r>
      <w:r>
        <w:t xml:space="preserve"> across all monitored platforms; enterprise/interpretive stories declined; radio and TV (the platforms most Ugandans rely on) performed worst (ACME, 2021).</w:t>
      </w:r>
    </w:p>
    <w:p>
      <w:pPr>
        <w:pStyle w:val="ListBullet"/>
      </w:pPr>
      <w:r>
        <w:t>Recurring gaps across election cycles: incumbent dominance on public/state media, self-censorship, denial of opposition ad space, and attempts by government actors to influence visuals (ACME, 2021).</w:t>
      </w:r>
    </w:p>
    <w:p>
      <w:r>
        <w:rPr>
          <w:b/>
        </w:rPr>
        <w:t>Pilot interpretation (preliminary):</w:t>
      </w:r>
      <w:r>
        <w:t xml:space="preserve"> two independent election cycles (2016, 2021) converge: </w:t>
      </w:r>
      <w:r>
        <w:rPr>
          <w:i/>
        </w:rPr>
        <w:t>New Vision</w:t>
      </w:r>
      <w:r>
        <w:t xml:space="preserve">'s electoral agenda-setting consistently favoured the incumbent on the two most countable indicators (space share, front-page leads) and scored poorest on reply-right fairness in 2021. This directly supports the Chapter Two expectation of pro-government electoral framing (§2.5.2; Kalyango, 2011; Mwesige, 2009) — but as </w:t>
      </w:r>
      <w:r>
        <w:rPr>
          <w:i/>
        </w:rPr>
        <w:t>secondary</w:t>
      </w:r>
      <w:r>
        <w:t xml:space="preserve"> evidence. The pilot's 100-edition coding (§4.3.3) must test whether the pattern holds in the researcher's own sample, including non-election periods and </w:t>
      </w:r>
      <w:r>
        <w:rPr>
          <w:i/>
        </w:rPr>
        <w:t>Bukedde</w:t>
      </w:r>
      <w:r>
        <w:t>/regional titles.</w:t>
      </w:r>
    </w:p>
    <w:p>
      <w:pPr>
        <w:pStyle w:val="Heading3"/>
      </w:pPr>
      <w:r>
        <w:t>4.3.2 Gendered political voice: published evidence (REAL secondary data)</w:t>
      </w:r>
    </w:p>
    <w:p>
      <w:pPr>
        <w:pStyle w:val="ListBullet"/>
      </w:pPr>
      <w:r>
        <w:t xml:space="preserve">Of </w:t>
      </w:r>
      <w:r>
        <w:rPr>
          <w:b/>
        </w:rPr>
        <w:t>2,624 election stories</w:t>
      </w:r>
      <w:r>
        <w:t xml:space="preserve"> in five newspapers (Dec 2015–Feb 2016), women were news subjects in only </w:t>
      </w:r>
      <w:r>
        <w:rPr>
          <w:b/>
        </w:rPr>
        <w:t>20%</w:t>
      </w:r>
      <w:r>
        <w:t>; men dominated 80%; no paper exceeded 24% (UMWA, reported by ACME, 28 Jun 2016).</w:t>
      </w:r>
    </w:p>
    <w:p>
      <w:pPr>
        <w:pStyle w:val="ListBullet"/>
      </w:pPr>
      <w:r>
        <w:t xml:space="preserve">Women were </w:t>
      </w:r>
      <w:r>
        <w:rPr>
          <w:b/>
        </w:rPr>
        <w:t>directly quoted in only 15%</w:t>
      </w:r>
      <w:r>
        <w:t xml:space="preserve"> of stories; 100% of motherhood/caregiving references attached to women while professions went unmentioned; language frequently sexist/stereotypical (UMWA/ACME, 2016).</w:t>
      </w:r>
    </w:p>
    <w:p>
      <w:pPr>
        <w:pStyle w:val="ListBullet"/>
      </w:pPr>
      <w:r>
        <w:t xml:space="preserve">ACME's parallel 2016 monitoring: </w:t>
      </w:r>
      <w:r>
        <w:rPr>
          <w:b/>
        </w:rPr>
        <w:t>male sources exceeded 80%</w:t>
      </w:r>
      <w:r>
        <w:t xml:space="preserve"> (Sept 2015–Mar 2016) (ACME, 2016).</w:t>
      </w:r>
    </w:p>
    <w:p>
      <w:r>
        <w:rPr>
          <w:b/>
        </w:rPr>
        <w:t>Pilot implication:</w:t>
      </w:r>
      <w:r>
        <w:t xml:space="preserve"> the 100-edition coding sheet therefore includes </w:t>
      </w:r>
      <w:r>
        <w:rPr>
          <w:i/>
        </w:rPr>
        <w:t>women-sources count</w:t>
      </w:r>
      <w:r>
        <w:t xml:space="preserve"> and </w:t>
      </w:r>
      <w:r>
        <w:rPr>
          <w:i/>
        </w:rPr>
        <w:t>women-as-subjects</w:t>
      </w:r>
      <w:r>
        <w:t xml:space="preserve"> flags (§3.8) so the pilot can report whether New Vision's own 40-year trend matches or beats the industry-wide 2015/16 baseline.</w:t>
      </w:r>
    </w:p>
    <w:p>
      <w:pPr>
        <w:pStyle w:val="Heading3"/>
      </w:pPr>
      <w:r>
        <w:t>4.3.3 Press-freedom environment (REAL secondary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Year</w:t>
            </w:r>
          </w:p>
        </w:tc>
        <w:tc>
          <w:tcPr>
            <w:tcW w:type="dxa" w:w="2160"/>
          </w:tcPr>
          <w:p>
            <w:r>
              <w:rPr>
                <w:b/>
                <w:sz w:val="20"/>
              </w:rPr>
              <w:t>Uganda rank (of ~180)</w:t>
            </w:r>
          </w:p>
        </w:tc>
        <w:tc>
          <w:tcPr>
            <w:tcW w:type="dxa" w:w="2160"/>
          </w:tcPr>
          <w:p>
            <w:r>
              <w:rPr>
                <w:b/>
                <w:sz w:val="20"/>
              </w:rPr>
              <w:t>Source</w:t>
            </w:r>
          </w:p>
        </w:tc>
        <w:tc>
          <w:tcPr>
            <w:tcW w:type="dxa" w:w="2160"/>
          </w:tcPr>
          <w:p>
            <w:r>
              <w:rPr>
                <w:b/>
                <w:sz w:val="20"/>
              </w:rPr>
              <w:t>Note</w:t>
            </w:r>
          </w:p>
        </w:tc>
      </w:tr>
      <w:tr>
        <w:tc>
          <w:tcPr>
            <w:tcW w:type="dxa" w:w="2160"/>
          </w:tcPr>
          <w:p>
            <w:r>
              <w:rPr>
                <w:sz w:val="20"/>
              </w:rPr>
              <w:t>2023</w:t>
            </w:r>
          </w:p>
        </w:tc>
        <w:tc>
          <w:tcPr>
            <w:tcW w:type="dxa" w:w="2160"/>
          </w:tcPr>
          <w:p>
            <w:r>
              <w:rPr>
                <w:b/>
                <w:sz w:val="20"/>
              </w:rPr>
              <w:t>125th</w:t>
            </w:r>
          </w:p>
        </w:tc>
        <w:tc>
          <w:tcPr>
            <w:tcW w:type="dxa" w:w="2160"/>
          </w:tcPr>
          <w:p>
            <w:r>
              <w:rPr>
                <w:sz w:val="20"/>
              </w:rPr>
              <w:t>RSF, 2023 (via Ch.2 §2.3.2)</w:t>
            </w:r>
          </w:p>
        </w:tc>
        <w:tc>
          <w:tcPr>
            <w:tcW w:type="dxa" w:w="2160"/>
          </w:tcPr>
          <w:p>
            <w:r>
              <w:rPr>
                <w:sz w:val="20"/>
              </w:rPr>
              <w:t>Lower-half global ranking</w:t>
            </w:r>
          </w:p>
        </w:tc>
      </w:tr>
      <w:tr>
        <w:tc>
          <w:tcPr>
            <w:tcW w:type="dxa" w:w="2160"/>
          </w:tcPr>
          <w:p>
            <w:r>
              <w:rPr>
                <w:sz w:val="20"/>
              </w:rPr>
              <w:t>2025</w:t>
            </w:r>
          </w:p>
        </w:tc>
        <w:tc>
          <w:tcPr>
            <w:tcW w:type="dxa" w:w="2160"/>
          </w:tcPr>
          <w:p>
            <w:r>
              <w:rPr>
                <w:b/>
                <w:sz w:val="20"/>
              </w:rPr>
              <w:t>143rd</w:t>
            </w:r>
            <w:r>
              <w:rPr>
                <w:sz w:val="20"/>
              </w:rPr>
              <w:t xml:space="preserve"> — "very serious" category</w:t>
            </w:r>
          </w:p>
        </w:tc>
        <w:tc>
          <w:tcPr>
            <w:tcW w:type="dxa" w:w="2160"/>
          </w:tcPr>
          <w:p>
            <w:r>
              <w:rPr>
                <w:sz w:val="20"/>
              </w:rPr>
              <w:t>RSF Africa 2025 page; DW, 6 May 2025</w:t>
            </w:r>
          </w:p>
        </w:tc>
        <w:tc>
          <w:tcPr>
            <w:tcW w:type="dxa" w:w="2160"/>
          </w:tcPr>
          <w:p>
            <w:r>
              <w:rPr>
                <w:sz w:val="20"/>
              </w:rPr>
              <w:t>RSF: ownership concentrated among groups close to power; journalists face "intimidation and violence on a nearly daily basis" (DW)</w:t>
            </w:r>
          </w:p>
        </w:tc>
      </w:tr>
    </w:tbl>
    <w:p/>
    <w:p>
      <w:r>
        <w:rPr>
          <w:b/>
        </w:rPr>
        <w:t>Pilot interpretation:</w:t>
      </w:r>
      <w:r>
        <w:t xml:space="preserve"> the 2023→2025 slide (125th→143rd) sharpens the study's problem statement (§1.2): New Vision's 40th year coincides with Uganda's worst recorded press-freedom band. The final thesis must add the RSF 2026 figure at write-up (check </w:t>
      </w:r>
      <w:r>
        <w:rPr>
          <w:rFonts w:ascii="Courier New" w:hAnsi="Courier New"/>
          <w:sz w:val="20"/>
        </w:rPr>
        <w:t>rsf.org/en/ranking</w:t>
      </w:r>
      <w:r>
        <w:t>).</w:t>
      </w:r>
    </w:p>
    <w:p>
      <w:pPr>
        <w:pStyle w:val="Heading3"/>
      </w:pPr>
      <w:r>
        <w:t>4.3.4 Researcher's content results — 14 editions coded (REAL, n=132 items)</w:t>
      </w:r>
    </w:p>
    <w:p>
      <w:r>
        <w:rPr>
          <w:i/>
        </w:rPr>
        <w:t>Full item lists and URLs: `Gathered-Editions-Log.md`; structured dataset: `Dataset-NewVision-Editions-PILOT.csv` (132 rows, one per item, each traceable to its archived URL). Coverage spans every year-band 2002–2011, 2015–2019 and 2026; 1986–1999 requires the library rung (Wayback's earliest capture is March 2000) and 2012–2014 homepages are uncapturable shells (logged) — source those years from print archive or dated story URLs. Coding by Edition Coding Sheet (Instrument 1); single-coded — double-coding scheduled at n=20.</w:t>
      </w:r>
    </w:p>
    <w:p>
      <w:r>
        <w:rPr>
          <w:b/>
        </w:rPr>
        <w:t>Table 4.3a (REAL): Edition register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Edition (date)</w:t>
            </w:r>
          </w:p>
        </w:tc>
        <w:tc>
          <w:tcPr>
            <w:tcW w:type="dxa" w:w="1728"/>
          </w:tcPr>
          <w:p>
            <w:r>
              <w:rPr>
                <w:b/>
                <w:sz w:val="20"/>
              </w:rPr>
              <w:t>Era/context</w:t>
            </w:r>
          </w:p>
        </w:tc>
        <w:tc>
          <w:tcPr>
            <w:tcW w:type="dxa" w:w="1728"/>
          </w:tcPr>
          <w:p>
            <w:r>
              <w:rPr>
                <w:b/>
                <w:sz w:val="20"/>
              </w:rPr>
              <w:t>Items</w:t>
            </w:r>
          </w:p>
        </w:tc>
        <w:tc>
          <w:tcPr>
            <w:tcW w:type="dxa" w:w="1728"/>
          </w:tcPr>
          <w:p>
            <w:r>
              <w:rPr>
                <w:b/>
                <w:sz w:val="20"/>
              </w:rPr>
              <w:t>Politics+Elections</w:t>
            </w:r>
          </w:p>
        </w:tc>
        <w:tc>
          <w:tcPr>
            <w:tcW w:type="dxa" w:w="1728"/>
          </w:tcPr>
          <w:p>
            <w:r>
              <w:rPr>
                <w:b/>
                <w:sz w:val="20"/>
              </w:rPr>
              <w:t>Development-flagged</w:t>
            </w:r>
          </w:p>
        </w:tc>
      </w:tr>
      <w:tr>
        <w:tc>
          <w:tcPr>
            <w:tcW w:type="dxa" w:w="1728"/>
          </w:tcPr>
          <w:p>
            <w:r>
              <w:rPr>
                <w:sz w:val="20"/>
              </w:rPr>
              <w:t>2002-01-17</w:t>
            </w:r>
          </w:p>
        </w:tc>
        <w:tc>
          <w:tcPr>
            <w:tcW w:type="dxa" w:w="1728"/>
          </w:tcPr>
          <w:p>
            <w:r>
              <w:rPr>
                <w:sz w:val="20"/>
              </w:rPr>
              <w:t>Movement era (party activity restricted)</w:t>
            </w:r>
          </w:p>
        </w:tc>
        <w:tc>
          <w:tcPr>
            <w:tcW w:type="dxa" w:w="1728"/>
          </w:tcPr>
          <w:p>
            <w:r>
              <w:rPr>
                <w:sz w:val="20"/>
              </w:rPr>
              <w:t>5</w:t>
            </w:r>
          </w:p>
        </w:tc>
        <w:tc>
          <w:tcPr>
            <w:tcW w:type="dxa" w:w="1728"/>
          </w:tcPr>
          <w:p>
            <w:r>
              <w:rPr>
                <w:sz w:val="20"/>
              </w:rPr>
              <w:t>2</w:t>
            </w:r>
          </w:p>
        </w:tc>
        <w:tc>
          <w:tcPr>
            <w:tcW w:type="dxa" w:w="1728"/>
          </w:tcPr>
          <w:p>
            <w:r>
              <w:rPr>
                <w:sz w:val="20"/>
              </w:rPr>
              <w:t>2</w:t>
            </w:r>
          </w:p>
        </w:tc>
      </w:tr>
      <w:tr>
        <w:tc>
          <w:tcPr>
            <w:tcW w:type="dxa" w:w="1728"/>
          </w:tcPr>
          <w:p>
            <w:r>
              <w:rPr>
                <w:sz w:val="20"/>
              </w:rPr>
              <w:t>2003-10-24</w:t>
            </w:r>
          </w:p>
        </w:tc>
        <w:tc>
          <w:tcPr>
            <w:tcW w:type="dxa" w:w="1728"/>
          </w:tcPr>
          <w:p>
            <w:r>
              <w:rPr>
                <w:sz w:val="20"/>
              </w:rPr>
              <w:t>AGOA labour crisis; IGAD summit</w:t>
            </w:r>
          </w:p>
        </w:tc>
        <w:tc>
          <w:tcPr>
            <w:tcW w:type="dxa" w:w="1728"/>
          </w:tcPr>
          <w:p>
            <w:r>
              <w:rPr>
                <w:sz w:val="20"/>
              </w:rPr>
              <w:t>11</w:t>
            </w:r>
          </w:p>
        </w:tc>
        <w:tc>
          <w:tcPr>
            <w:tcW w:type="dxa" w:w="1728"/>
          </w:tcPr>
          <w:p>
            <w:r>
              <w:rPr>
                <w:sz w:val="20"/>
              </w:rPr>
              <w:t>1</w:t>
            </w:r>
          </w:p>
        </w:tc>
        <w:tc>
          <w:tcPr>
            <w:tcW w:type="dxa" w:w="1728"/>
          </w:tcPr>
          <w:p>
            <w:r>
              <w:rPr>
                <w:sz w:val="20"/>
              </w:rPr>
              <w:t>4</w:t>
            </w:r>
          </w:p>
        </w:tc>
      </w:tr>
      <w:tr>
        <w:tc>
          <w:tcPr>
            <w:tcW w:type="dxa" w:w="1728"/>
          </w:tcPr>
          <w:p>
            <w:r>
              <w:rPr>
                <w:sz w:val="20"/>
              </w:rPr>
              <w:t>2005-01-01</w:t>
            </w:r>
          </w:p>
        </w:tc>
        <w:tc>
          <w:tcPr>
            <w:tcW w:type="dxa" w:w="1728"/>
          </w:tcPr>
          <w:p>
            <w:r>
              <w:rPr>
                <w:sz w:val="20"/>
              </w:rPr>
              <w:t>3rd-term debate; LRA talks</w:t>
            </w:r>
          </w:p>
        </w:tc>
        <w:tc>
          <w:tcPr>
            <w:tcW w:type="dxa" w:w="1728"/>
          </w:tcPr>
          <w:p>
            <w:r>
              <w:rPr>
                <w:sz w:val="20"/>
              </w:rPr>
              <w:t>9</w:t>
            </w:r>
          </w:p>
        </w:tc>
        <w:tc>
          <w:tcPr>
            <w:tcW w:type="dxa" w:w="1728"/>
          </w:tcPr>
          <w:p>
            <w:r>
              <w:rPr>
                <w:sz w:val="20"/>
              </w:rPr>
              <w:t>4</w:t>
            </w:r>
          </w:p>
        </w:tc>
        <w:tc>
          <w:tcPr>
            <w:tcW w:type="dxa" w:w="1728"/>
          </w:tcPr>
          <w:p>
            <w:r>
              <w:rPr>
                <w:sz w:val="20"/>
              </w:rPr>
              <w:t>3</w:t>
            </w:r>
          </w:p>
        </w:tc>
      </w:tr>
      <w:tr>
        <w:tc>
          <w:tcPr>
            <w:tcW w:type="dxa" w:w="1728"/>
          </w:tcPr>
          <w:p>
            <w:r>
              <w:rPr>
                <w:sz w:val="20"/>
              </w:rPr>
              <w:t>2007-12-31</w:t>
            </w:r>
          </w:p>
        </w:tc>
        <w:tc>
          <w:tcPr>
            <w:tcW w:type="dxa" w:w="1728"/>
          </w:tcPr>
          <w:p>
            <w:r>
              <w:rPr>
                <w:sz w:val="20"/>
              </w:rPr>
              <w:t>Post-2006 polls; Kenya crisis</w:t>
            </w:r>
          </w:p>
        </w:tc>
        <w:tc>
          <w:tcPr>
            <w:tcW w:type="dxa" w:w="1728"/>
          </w:tcPr>
          <w:p>
            <w:r>
              <w:rPr>
                <w:sz w:val="20"/>
              </w:rPr>
              <w:t>11</w:t>
            </w:r>
          </w:p>
        </w:tc>
        <w:tc>
          <w:tcPr>
            <w:tcW w:type="dxa" w:w="1728"/>
          </w:tcPr>
          <w:p>
            <w:r>
              <w:rPr>
                <w:sz w:val="20"/>
              </w:rPr>
              <w:t>3</w:t>
            </w:r>
          </w:p>
        </w:tc>
        <w:tc>
          <w:tcPr>
            <w:tcW w:type="dxa" w:w="1728"/>
          </w:tcPr>
          <w:p>
            <w:r>
              <w:rPr>
                <w:sz w:val="20"/>
              </w:rPr>
              <w:t>2</w:t>
            </w:r>
          </w:p>
        </w:tc>
      </w:tr>
      <w:tr>
        <w:tc>
          <w:tcPr>
            <w:tcW w:type="dxa" w:w="1728"/>
          </w:tcPr>
          <w:p>
            <w:r>
              <w:rPr>
                <w:sz w:val="20"/>
              </w:rPr>
              <w:t>2008-12-30</w:t>
            </w:r>
          </w:p>
        </w:tc>
        <w:tc>
          <w:tcPr>
            <w:tcW w:type="dxa" w:w="1728"/>
          </w:tcPr>
          <w:p>
            <w:r>
              <w:rPr>
                <w:sz w:val="20"/>
              </w:rPr>
              <w:t>By-elections; LRA offensive</w:t>
            </w:r>
          </w:p>
        </w:tc>
        <w:tc>
          <w:tcPr>
            <w:tcW w:type="dxa" w:w="1728"/>
          </w:tcPr>
          <w:p>
            <w:r>
              <w:rPr>
                <w:sz w:val="20"/>
              </w:rPr>
              <w:t>12</w:t>
            </w:r>
          </w:p>
        </w:tc>
        <w:tc>
          <w:tcPr>
            <w:tcW w:type="dxa" w:w="1728"/>
          </w:tcPr>
          <w:p>
            <w:r>
              <w:rPr>
                <w:sz w:val="20"/>
              </w:rPr>
              <w:t>3</w:t>
            </w:r>
          </w:p>
        </w:tc>
        <w:tc>
          <w:tcPr>
            <w:tcW w:type="dxa" w:w="1728"/>
          </w:tcPr>
          <w:p>
            <w:r>
              <w:rPr>
                <w:sz w:val="20"/>
              </w:rPr>
              <w:t>2</w:t>
            </w:r>
          </w:p>
        </w:tc>
      </w:tr>
      <w:tr>
        <w:tc>
          <w:tcPr>
            <w:tcW w:type="dxa" w:w="1728"/>
          </w:tcPr>
          <w:p>
            <w:r>
              <w:rPr>
                <w:sz w:val="20"/>
              </w:rPr>
              <w:t>2010-01-05</w:t>
            </w:r>
          </w:p>
        </w:tc>
        <w:tc>
          <w:tcPr>
            <w:tcW w:type="dxa" w:w="1728"/>
          </w:tcPr>
          <w:p>
            <w:r>
              <w:rPr>
                <w:sz w:val="20"/>
              </w:rPr>
              <w:t>Land/corruption scandals</w:t>
            </w:r>
          </w:p>
        </w:tc>
        <w:tc>
          <w:tcPr>
            <w:tcW w:type="dxa" w:w="1728"/>
          </w:tcPr>
          <w:p>
            <w:r>
              <w:rPr>
                <w:sz w:val="20"/>
              </w:rPr>
              <w:t>11</w:t>
            </w:r>
          </w:p>
        </w:tc>
        <w:tc>
          <w:tcPr>
            <w:tcW w:type="dxa" w:w="1728"/>
          </w:tcPr>
          <w:p>
            <w:r>
              <w:rPr>
                <w:sz w:val="20"/>
              </w:rPr>
              <w:t>5</w:t>
            </w:r>
          </w:p>
        </w:tc>
        <w:tc>
          <w:tcPr>
            <w:tcW w:type="dxa" w:w="1728"/>
          </w:tcPr>
          <w:p>
            <w:r>
              <w:rPr>
                <w:sz w:val="20"/>
              </w:rPr>
              <w:t>1</w:t>
            </w:r>
          </w:p>
        </w:tc>
      </w:tr>
      <w:tr>
        <w:tc>
          <w:tcPr>
            <w:tcW w:type="dxa" w:w="1728"/>
          </w:tcPr>
          <w:p>
            <w:r>
              <w:rPr>
                <w:sz w:val="20"/>
              </w:rPr>
              <w:t>2010-06-16</w:t>
            </w:r>
          </w:p>
        </w:tc>
        <w:tc>
          <w:tcPr>
            <w:tcW w:type="dxa" w:w="1728"/>
          </w:tcPr>
          <w:p>
            <w:r>
              <w:rPr>
                <w:sz w:val="20"/>
              </w:rPr>
              <w:t>Pre-2011 polls year</w:t>
            </w:r>
          </w:p>
        </w:tc>
        <w:tc>
          <w:tcPr>
            <w:tcW w:type="dxa" w:w="1728"/>
          </w:tcPr>
          <w:p>
            <w:r>
              <w:rPr>
                <w:sz w:val="20"/>
              </w:rPr>
              <w:t>8</w:t>
            </w:r>
          </w:p>
        </w:tc>
        <w:tc>
          <w:tcPr>
            <w:tcW w:type="dxa" w:w="1728"/>
          </w:tcPr>
          <w:p>
            <w:r>
              <w:rPr>
                <w:sz w:val="20"/>
              </w:rPr>
              <w:t>2</w:t>
            </w:r>
          </w:p>
        </w:tc>
        <w:tc>
          <w:tcPr>
            <w:tcW w:type="dxa" w:w="1728"/>
          </w:tcPr>
          <w:p>
            <w:r>
              <w:rPr>
                <w:sz w:val="20"/>
              </w:rPr>
              <w:t>4</w:t>
            </w:r>
          </w:p>
        </w:tc>
      </w:tr>
      <w:tr>
        <w:tc>
          <w:tcPr>
            <w:tcW w:type="dxa" w:w="1728"/>
          </w:tcPr>
          <w:p>
            <w:r>
              <w:rPr>
                <w:sz w:val="20"/>
              </w:rPr>
              <w:t>2011-07-15</w:t>
            </w:r>
          </w:p>
        </w:tc>
        <w:tc>
          <w:tcPr>
            <w:tcW w:type="dxa" w:w="1728"/>
          </w:tcPr>
          <w:p>
            <w:r>
              <w:rPr>
                <w:sz w:val="20"/>
              </w:rPr>
              <w:t>Post-polls; food crisis</w:t>
            </w:r>
          </w:p>
        </w:tc>
        <w:tc>
          <w:tcPr>
            <w:tcW w:type="dxa" w:w="1728"/>
          </w:tcPr>
          <w:p>
            <w:r>
              <w:rPr>
                <w:sz w:val="20"/>
              </w:rPr>
              <w:t>7</w:t>
            </w:r>
          </w:p>
        </w:tc>
        <w:tc>
          <w:tcPr>
            <w:tcW w:type="dxa" w:w="1728"/>
          </w:tcPr>
          <w:p>
            <w:r>
              <w:rPr>
                <w:sz w:val="20"/>
              </w:rPr>
              <w:t>2</w:t>
            </w:r>
          </w:p>
        </w:tc>
        <w:tc>
          <w:tcPr>
            <w:tcW w:type="dxa" w:w="1728"/>
          </w:tcPr>
          <w:p>
            <w:r>
              <w:rPr>
                <w:sz w:val="20"/>
              </w:rPr>
              <w:t>2</w:t>
            </w:r>
          </w:p>
        </w:tc>
      </w:tr>
      <w:tr>
        <w:tc>
          <w:tcPr>
            <w:tcW w:type="dxa" w:w="1728"/>
          </w:tcPr>
          <w:p>
            <w:r>
              <w:rPr>
                <w:sz w:val="20"/>
              </w:rPr>
              <w:t>2015-06-14</w:t>
            </w:r>
          </w:p>
        </w:tc>
        <w:tc>
          <w:tcPr>
            <w:tcW w:type="dxa" w:w="1728"/>
          </w:tcPr>
          <w:p>
            <w:r>
              <w:rPr>
                <w:sz w:val="20"/>
              </w:rPr>
              <w:t>Sunday sport-heavy; pre-redesign CMS</w:t>
            </w:r>
          </w:p>
        </w:tc>
        <w:tc>
          <w:tcPr>
            <w:tcW w:type="dxa" w:w="1728"/>
          </w:tcPr>
          <w:p>
            <w:r>
              <w:rPr>
                <w:sz w:val="20"/>
              </w:rPr>
              <w:t>15</w:t>
            </w:r>
          </w:p>
        </w:tc>
        <w:tc>
          <w:tcPr>
            <w:tcW w:type="dxa" w:w="1728"/>
          </w:tcPr>
          <w:p>
            <w:r>
              <w:rPr>
                <w:sz w:val="20"/>
              </w:rPr>
              <w:t>0</w:t>
            </w:r>
          </w:p>
        </w:tc>
        <w:tc>
          <w:tcPr>
            <w:tcW w:type="dxa" w:w="1728"/>
          </w:tcPr>
          <w:p>
            <w:r>
              <w:rPr>
                <w:sz w:val="20"/>
              </w:rPr>
              <w:t>3</w:t>
            </w:r>
          </w:p>
        </w:tc>
      </w:tr>
      <w:tr>
        <w:tc>
          <w:tcPr>
            <w:tcW w:type="dxa" w:w="1728"/>
          </w:tcPr>
          <w:p>
            <w:r>
              <w:rPr>
                <w:sz w:val="20"/>
              </w:rPr>
              <w:t>2016-01-20</w:t>
            </w:r>
          </w:p>
        </w:tc>
        <w:tc>
          <w:tcPr>
            <w:tcW w:type="dxa" w:w="1728"/>
          </w:tcPr>
          <w:p>
            <w:r>
              <w:rPr>
                <w:sz w:val="20"/>
              </w:rPr>
              <w:t>29 days to Feb 2016 polls</w:t>
            </w:r>
          </w:p>
        </w:tc>
        <w:tc>
          <w:tcPr>
            <w:tcW w:type="dxa" w:w="1728"/>
          </w:tcPr>
          <w:p>
            <w:r>
              <w:rPr>
                <w:sz w:val="20"/>
              </w:rPr>
              <w:t>9</w:t>
            </w:r>
          </w:p>
        </w:tc>
        <w:tc>
          <w:tcPr>
            <w:tcW w:type="dxa" w:w="1728"/>
          </w:tcPr>
          <w:p>
            <w:r>
              <w:rPr>
                <w:sz w:val="20"/>
              </w:rPr>
              <w:t>3</w:t>
            </w:r>
          </w:p>
        </w:tc>
        <w:tc>
          <w:tcPr>
            <w:tcW w:type="dxa" w:w="1728"/>
          </w:tcPr>
          <w:p>
            <w:r>
              <w:rPr>
                <w:sz w:val="20"/>
              </w:rPr>
              <w:t>5</w:t>
            </w:r>
          </w:p>
        </w:tc>
      </w:tr>
      <w:tr>
        <w:tc>
          <w:tcPr>
            <w:tcW w:type="dxa" w:w="1728"/>
          </w:tcPr>
          <w:p>
            <w:r>
              <w:rPr>
                <w:sz w:val="20"/>
              </w:rPr>
              <w:t>2017-12-31</w:t>
            </w:r>
          </w:p>
        </w:tc>
        <w:tc>
          <w:tcPr>
            <w:tcW w:type="dxa" w:w="1728"/>
          </w:tcPr>
          <w:p>
            <w:r>
              <w:rPr>
                <w:sz w:val="20"/>
              </w:rPr>
              <w:t>Year-end; Museveni address</w:t>
            </w:r>
          </w:p>
        </w:tc>
        <w:tc>
          <w:tcPr>
            <w:tcW w:type="dxa" w:w="1728"/>
          </w:tcPr>
          <w:p>
            <w:r>
              <w:rPr>
                <w:sz w:val="20"/>
              </w:rPr>
              <w:t>6</w:t>
            </w:r>
          </w:p>
        </w:tc>
        <w:tc>
          <w:tcPr>
            <w:tcW w:type="dxa" w:w="1728"/>
          </w:tcPr>
          <w:p>
            <w:r>
              <w:rPr>
                <w:sz w:val="20"/>
              </w:rPr>
              <w:t>3</w:t>
            </w:r>
          </w:p>
        </w:tc>
        <w:tc>
          <w:tcPr>
            <w:tcW w:type="dxa" w:w="1728"/>
          </w:tcPr>
          <w:p>
            <w:r>
              <w:rPr>
                <w:sz w:val="20"/>
              </w:rPr>
              <w:t>1</w:t>
            </w:r>
          </w:p>
        </w:tc>
      </w:tr>
      <w:tr>
        <w:tc>
          <w:tcPr>
            <w:tcW w:type="dxa" w:w="1728"/>
          </w:tcPr>
          <w:p>
            <w:r>
              <w:rPr>
                <w:sz w:val="20"/>
              </w:rPr>
              <w:t>2018-12-31</w:t>
            </w:r>
          </w:p>
        </w:tc>
        <w:tc>
          <w:tcPr>
            <w:tcW w:type="dxa" w:w="1728"/>
          </w:tcPr>
          <w:p>
            <w:r>
              <w:rPr>
                <w:sz w:val="20"/>
              </w:rPr>
              <w:t>Year-end; reader-impact story</w:t>
            </w:r>
          </w:p>
        </w:tc>
        <w:tc>
          <w:tcPr>
            <w:tcW w:type="dxa" w:w="1728"/>
          </w:tcPr>
          <w:p>
            <w:r>
              <w:rPr>
                <w:sz w:val="20"/>
              </w:rPr>
              <w:t>8</w:t>
            </w:r>
          </w:p>
        </w:tc>
        <w:tc>
          <w:tcPr>
            <w:tcW w:type="dxa" w:w="1728"/>
          </w:tcPr>
          <w:p>
            <w:r>
              <w:rPr>
                <w:sz w:val="20"/>
              </w:rPr>
              <w:t>1</w:t>
            </w:r>
          </w:p>
        </w:tc>
        <w:tc>
          <w:tcPr>
            <w:tcW w:type="dxa" w:w="1728"/>
          </w:tcPr>
          <w:p>
            <w:r>
              <w:rPr>
                <w:sz w:val="20"/>
              </w:rPr>
              <w:t>1</w:t>
            </w:r>
          </w:p>
        </w:tc>
      </w:tr>
      <w:tr>
        <w:tc>
          <w:tcPr>
            <w:tcW w:type="dxa" w:w="1728"/>
          </w:tcPr>
          <w:p>
            <w:r>
              <w:rPr>
                <w:sz w:val="20"/>
              </w:rPr>
              <w:t>2019-12-31</w:t>
            </w:r>
          </w:p>
        </w:tc>
        <w:tc>
          <w:tcPr>
            <w:tcW w:type="dxa" w:w="1728"/>
          </w:tcPr>
          <w:p>
            <w:r>
              <w:rPr>
                <w:sz w:val="20"/>
              </w:rPr>
              <w:t>Year-end review edition</w:t>
            </w:r>
          </w:p>
        </w:tc>
        <w:tc>
          <w:tcPr>
            <w:tcW w:type="dxa" w:w="1728"/>
          </w:tcPr>
          <w:p>
            <w:r>
              <w:rPr>
                <w:sz w:val="20"/>
              </w:rPr>
              <w:t>8</w:t>
            </w:r>
          </w:p>
        </w:tc>
        <w:tc>
          <w:tcPr>
            <w:tcW w:type="dxa" w:w="1728"/>
          </w:tcPr>
          <w:p>
            <w:r>
              <w:rPr>
                <w:sz w:val="20"/>
              </w:rPr>
              <w:t>2</w:t>
            </w:r>
          </w:p>
        </w:tc>
        <w:tc>
          <w:tcPr>
            <w:tcW w:type="dxa" w:w="1728"/>
          </w:tcPr>
          <w:p>
            <w:r>
              <w:rPr>
                <w:sz w:val="20"/>
              </w:rPr>
              <w:t>0</w:t>
            </w:r>
          </w:p>
        </w:tc>
      </w:tr>
      <w:tr>
        <w:tc>
          <w:tcPr>
            <w:tcW w:type="dxa" w:w="1728"/>
          </w:tcPr>
          <w:p>
            <w:r>
              <w:rPr>
                <w:sz w:val="20"/>
              </w:rPr>
              <w:t>2026-09-20</w:t>
            </w:r>
          </w:p>
        </w:tc>
        <w:tc>
          <w:tcPr>
            <w:tcW w:type="dxa" w:w="1728"/>
          </w:tcPr>
          <w:p>
            <w:r>
              <w:rPr>
                <w:sz w:val="20"/>
              </w:rPr>
              <w:t>Pre-2026 polls; live site</w:t>
            </w:r>
          </w:p>
        </w:tc>
        <w:tc>
          <w:tcPr>
            <w:tcW w:type="dxa" w:w="1728"/>
          </w:tcPr>
          <w:p>
            <w:r>
              <w:rPr>
                <w:sz w:val="20"/>
              </w:rPr>
              <w:t>12</w:t>
            </w:r>
          </w:p>
        </w:tc>
        <w:tc>
          <w:tcPr>
            <w:tcW w:type="dxa" w:w="1728"/>
          </w:tcPr>
          <w:p>
            <w:r>
              <w:rPr>
                <w:sz w:val="20"/>
              </w:rPr>
              <w:t>3</w:t>
            </w:r>
          </w:p>
        </w:tc>
        <w:tc>
          <w:tcPr>
            <w:tcW w:type="dxa" w:w="1728"/>
          </w:tcPr>
          <w:p>
            <w:r>
              <w:rPr>
                <w:sz w:val="20"/>
              </w:rPr>
              <w:t>3</w:t>
            </w:r>
          </w:p>
        </w:tc>
      </w:tr>
      <w:tr>
        <w:tc>
          <w:tcPr>
            <w:tcW w:type="dxa" w:w="1728"/>
          </w:tcPr>
          <w:p>
            <w:r>
              <w:rPr>
                <w:b/>
                <w:sz w:val="20"/>
              </w:rPr>
              <w:t>Total</w:t>
            </w:r>
          </w:p>
        </w:tc>
        <w:tc>
          <w:tcPr>
            <w:tcW w:type="dxa" w:w="1728"/>
          </w:tcPr>
          <w:p>
            <w:r>
              <w:rPr>
                <w:b/>
                <w:sz w:val="20"/>
              </w:rPr>
              <w:t>14 editions</w:t>
            </w:r>
          </w:p>
        </w:tc>
        <w:tc>
          <w:tcPr>
            <w:tcW w:type="dxa" w:w="1728"/>
          </w:tcPr>
          <w:p>
            <w:r>
              <w:rPr>
                <w:b/>
                <w:sz w:val="20"/>
              </w:rPr>
              <w:t>132</w:t>
            </w:r>
          </w:p>
        </w:tc>
        <w:tc>
          <w:tcPr>
            <w:tcW w:type="dxa" w:w="1728"/>
          </w:tcPr>
          <w:p>
            <w:r>
              <w:rPr>
                <w:b/>
                <w:sz w:val="20"/>
              </w:rPr>
              <w:t>34 (26%)</w:t>
            </w:r>
          </w:p>
        </w:tc>
        <w:tc>
          <w:tcPr>
            <w:tcW w:type="dxa" w:w="1728"/>
          </w:tcPr>
          <w:p>
            <w:r>
              <w:rPr>
                <w:b/>
                <w:sz w:val="20"/>
              </w:rPr>
              <w:t>33 (25%)</w:t>
            </w:r>
          </w:p>
        </w:tc>
      </w:tr>
    </w:tbl>
    <w:p/>
    <w:p>
      <w:r>
        <w:rPr>
          <w:b/>
        </w:rPr>
        <w:t>Table 4.3b (REAL): Issue distribution by decade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Issue</w:t>
            </w:r>
          </w:p>
        </w:tc>
        <w:tc>
          <w:tcPr>
            <w:tcW w:type="dxa" w:w="1728"/>
          </w:tcPr>
          <w:p>
            <w:r>
              <w:rPr>
                <w:b/>
                <w:sz w:val="20"/>
              </w:rPr>
              <w:t>1996–2005 (n=25)</w:t>
            </w:r>
          </w:p>
        </w:tc>
        <w:tc>
          <w:tcPr>
            <w:tcW w:type="dxa" w:w="1728"/>
          </w:tcPr>
          <w:p>
            <w:r>
              <w:rPr>
                <w:b/>
                <w:sz w:val="20"/>
              </w:rPr>
              <w:t>2006–2015 (n=64)</w:t>
            </w:r>
          </w:p>
        </w:tc>
        <w:tc>
          <w:tcPr>
            <w:tcW w:type="dxa" w:w="1728"/>
          </w:tcPr>
          <w:p>
            <w:r>
              <w:rPr>
                <w:b/>
                <w:sz w:val="20"/>
              </w:rPr>
              <w:t>2016–2026 (n=43)</w:t>
            </w:r>
          </w:p>
        </w:tc>
        <w:tc>
          <w:tcPr>
            <w:tcW w:type="dxa" w:w="1728"/>
          </w:tcPr>
          <w:p>
            <w:r>
              <w:rPr>
                <w:b/>
                <w:sz w:val="20"/>
              </w:rPr>
              <w:t>Total (n=132)</w:t>
            </w:r>
          </w:p>
        </w:tc>
      </w:tr>
      <w:tr>
        <w:tc>
          <w:tcPr>
            <w:tcW w:type="dxa" w:w="1728"/>
          </w:tcPr>
          <w:p>
            <w:r>
              <w:rPr>
                <w:sz w:val="20"/>
              </w:rPr>
              <w:t>Politics (POL)</w:t>
            </w:r>
          </w:p>
        </w:tc>
        <w:tc>
          <w:tcPr>
            <w:tcW w:type="dxa" w:w="1728"/>
          </w:tcPr>
          <w:p>
            <w:r>
              <w:rPr>
                <w:sz w:val="20"/>
              </w:rPr>
              <w:t>7 (28%)</w:t>
            </w:r>
          </w:p>
        </w:tc>
        <w:tc>
          <w:tcPr>
            <w:tcW w:type="dxa" w:w="1728"/>
          </w:tcPr>
          <w:p>
            <w:r>
              <w:rPr>
                <w:sz w:val="20"/>
              </w:rPr>
              <w:t>14 (22%)</w:t>
            </w:r>
          </w:p>
        </w:tc>
        <w:tc>
          <w:tcPr>
            <w:tcW w:type="dxa" w:w="1728"/>
          </w:tcPr>
          <w:p>
            <w:r>
              <w:rPr>
                <w:sz w:val="20"/>
              </w:rPr>
              <w:t>9 (21%)</w:t>
            </w:r>
          </w:p>
        </w:tc>
        <w:tc>
          <w:tcPr>
            <w:tcW w:type="dxa" w:w="1728"/>
          </w:tcPr>
          <w:p>
            <w:r>
              <w:rPr>
                <w:sz w:val="20"/>
              </w:rPr>
              <w:t>30 (23%)</w:t>
            </w:r>
          </w:p>
        </w:tc>
      </w:tr>
      <w:tr>
        <w:tc>
          <w:tcPr>
            <w:tcW w:type="dxa" w:w="1728"/>
          </w:tcPr>
          <w:p>
            <w:r>
              <w:rPr>
                <w:sz w:val="20"/>
              </w:rPr>
              <w:t>Elections (ELE)</w:t>
            </w:r>
          </w:p>
        </w:tc>
        <w:tc>
          <w:tcPr>
            <w:tcW w:type="dxa" w:w="1728"/>
          </w:tcPr>
          <w:p>
            <w:r>
              <w:rPr>
                <w:sz w:val="20"/>
              </w:rPr>
              <w:t>0</w:t>
            </w:r>
          </w:p>
        </w:tc>
        <w:tc>
          <w:tcPr>
            <w:tcW w:type="dxa" w:w="1728"/>
          </w:tcPr>
          <w:p>
            <w:r>
              <w:rPr>
                <w:sz w:val="20"/>
              </w:rPr>
              <w:t>1 (2%)</w:t>
            </w:r>
          </w:p>
        </w:tc>
        <w:tc>
          <w:tcPr>
            <w:tcW w:type="dxa" w:w="1728"/>
          </w:tcPr>
          <w:p>
            <w:r>
              <w:rPr>
                <w:sz w:val="20"/>
              </w:rPr>
              <w:t>3 (7%)</w:t>
            </w:r>
          </w:p>
        </w:tc>
        <w:tc>
          <w:tcPr>
            <w:tcW w:type="dxa" w:w="1728"/>
          </w:tcPr>
          <w:p>
            <w:r>
              <w:rPr>
                <w:sz w:val="20"/>
              </w:rPr>
              <w:t>4 (3%)</w:t>
            </w:r>
          </w:p>
        </w:tc>
      </w:tr>
      <w:tr>
        <w:tc>
          <w:tcPr>
            <w:tcW w:type="dxa" w:w="1728"/>
          </w:tcPr>
          <w:p>
            <w:r>
              <w:rPr>
                <w:sz w:val="20"/>
              </w:rPr>
              <w:t>Economy/Business (ECO)</w:t>
            </w:r>
          </w:p>
        </w:tc>
        <w:tc>
          <w:tcPr>
            <w:tcW w:type="dxa" w:w="1728"/>
          </w:tcPr>
          <w:p>
            <w:r>
              <w:rPr>
                <w:sz w:val="20"/>
              </w:rPr>
              <w:t>4 (16%)</w:t>
            </w:r>
          </w:p>
        </w:tc>
        <w:tc>
          <w:tcPr>
            <w:tcW w:type="dxa" w:w="1728"/>
          </w:tcPr>
          <w:p>
            <w:r>
              <w:rPr>
                <w:sz w:val="20"/>
              </w:rPr>
              <w:t>11 (17%)</w:t>
            </w:r>
          </w:p>
        </w:tc>
        <w:tc>
          <w:tcPr>
            <w:tcW w:type="dxa" w:w="1728"/>
          </w:tcPr>
          <w:p>
            <w:r>
              <w:rPr>
                <w:sz w:val="20"/>
              </w:rPr>
              <w:t>1 (2%)</w:t>
            </w:r>
          </w:p>
        </w:tc>
        <w:tc>
          <w:tcPr>
            <w:tcW w:type="dxa" w:w="1728"/>
          </w:tcPr>
          <w:p>
            <w:r>
              <w:rPr>
                <w:sz w:val="20"/>
              </w:rPr>
              <w:t>16 (12%)</w:t>
            </w:r>
          </w:p>
        </w:tc>
      </w:tr>
      <w:tr>
        <w:tc>
          <w:tcPr>
            <w:tcW w:type="dxa" w:w="1728"/>
          </w:tcPr>
          <w:p>
            <w:r>
              <w:rPr>
                <w:sz w:val="20"/>
              </w:rPr>
              <w:t>Health (HEA)</w:t>
            </w:r>
          </w:p>
        </w:tc>
        <w:tc>
          <w:tcPr>
            <w:tcW w:type="dxa" w:w="1728"/>
          </w:tcPr>
          <w:p>
            <w:r>
              <w:rPr>
                <w:sz w:val="20"/>
              </w:rPr>
              <w:t>1 (4%)</w:t>
            </w:r>
          </w:p>
        </w:tc>
        <w:tc>
          <w:tcPr>
            <w:tcW w:type="dxa" w:w="1728"/>
          </w:tcPr>
          <w:p>
            <w:r>
              <w:rPr>
                <w:sz w:val="20"/>
              </w:rPr>
              <w:t>3 (5%)</w:t>
            </w:r>
          </w:p>
        </w:tc>
        <w:tc>
          <w:tcPr>
            <w:tcW w:type="dxa" w:w="1728"/>
          </w:tcPr>
          <w:p>
            <w:r>
              <w:rPr>
                <w:sz w:val="20"/>
              </w:rPr>
              <w:t>1 (2%)</w:t>
            </w:r>
          </w:p>
        </w:tc>
        <w:tc>
          <w:tcPr>
            <w:tcW w:type="dxa" w:w="1728"/>
          </w:tcPr>
          <w:p>
            <w:r>
              <w:rPr>
                <w:sz w:val="20"/>
              </w:rPr>
              <w:t>5 (4%)</w:t>
            </w:r>
          </w:p>
        </w:tc>
      </w:tr>
      <w:tr>
        <w:tc>
          <w:tcPr>
            <w:tcW w:type="dxa" w:w="1728"/>
          </w:tcPr>
          <w:p>
            <w:r>
              <w:rPr>
                <w:sz w:val="20"/>
              </w:rPr>
              <w:t>Education (EDU)</w:t>
            </w:r>
          </w:p>
        </w:tc>
        <w:tc>
          <w:tcPr>
            <w:tcW w:type="dxa" w:w="1728"/>
          </w:tcPr>
          <w:p>
            <w:r>
              <w:rPr>
                <w:sz w:val="20"/>
              </w:rPr>
              <w:t>0</w:t>
            </w:r>
          </w:p>
        </w:tc>
        <w:tc>
          <w:tcPr>
            <w:tcW w:type="dxa" w:w="1728"/>
          </w:tcPr>
          <w:p>
            <w:r>
              <w:rPr>
                <w:sz w:val="20"/>
              </w:rPr>
              <w:t>0</w:t>
            </w:r>
          </w:p>
        </w:tc>
        <w:tc>
          <w:tcPr>
            <w:tcW w:type="dxa" w:w="1728"/>
          </w:tcPr>
          <w:p>
            <w:r>
              <w:rPr>
                <w:sz w:val="20"/>
              </w:rPr>
              <w:t>1 (2%)</w:t>
            </w:r>
          </w:p>
        </w:tc>
        <w:tc>
          <w:tcPr>
            <w:tcW w:type="dxa" w:w="1728"/>
          </w:tcPr>
          <w:p>
            <w:r>
              <w:rPr>
                <w:sz w:val="20"/>
              </w:rPr>
              <w:t>1 (1%)</w:t>
            </w:r>
          </w:p>
        </w:tc>
      </w:tr>
      <w:tr>
        <w:tc>
          <w:tcPr>
            <w:tcW w:type="dxa" w:w="1728"/>
          </w:tcPr>
          <w:p>
            <w:r>
              <w:rPr>
                <w:sz w:val="20"/>
              </w:rPr>
              <w:t>Security/Crime (SEC)</w:t>
            </w:r>
          </w:p>
        </w:tc>
        <w:tc>
          <w:tcPr>
            <w:tcW w:type="dxa" w:w="1728"/>
          </w:tcPr>
          <w:p>
            <w:r>
              <w:rPr>
                <w:sz w:val="20"/>
              </w:rPr>
              <w:t>2 (8%)</w:t>
            </w:r>
          </w:p>
        </w:tc>
        <w:tc>
          <w:tcPr>
            <w:tcW w:type="dxa" w:w="1728"/>
          </w:tcPr>
          <w:p>
            <w:r>
              <w:rPr>
                <w:sz w:val="20"/>
              </w:rPr>
              <w:t>4 (6%)</w:t>
            </w:r>
          </w:p>
        </w:tc>
        <w:tc>
          <w:tcPr>
            <w:tcW w:type="dxa" w:w="1728"/>
          </w:tcPr>
          <w:p>
            <w:r>
              <w:rPr>
                <w:sz w:val="20"/>
              </w:rPr>
              <w:t>4 (9%)</w:t>
            </w:r>
          </w:p>
        </w:tc>
        <w:tc>
          <w:tcPr>
            <w:tcW w:type="dxa" w:w="1728"/>
          </w:tcPr>
          <w:p>
            <w:r>
              <w:rPr>
                <w:sz w:val="20"/>
              </w:rPr>
              <w:t>10 (8%)</w:t>
            </w:r>
          </w:p>
        </w:tc>
      </w:tr>
      <w:tr>
        <w:tc>
          <w:tcPr>
            <w:tcW w:type="dxa" w:w="1728"/>
          </w:tcPr>
          <w:p>
            <w:r>
              <w:rPr>
                <w:sz w:val="20"/>
              </w:rPr>
              <w:t>Sport (SPO)</w:t>
            </w:r>
          </w:p>
        </w:tc>
        <w:tc>
          <w:tcPr>
            <w:tcW w:type="dxa" w:w="1728"/>
          </w:tcPr>
          <w:p>
            <w:r>
              <w:rPr>
                <w:sz w:val="20"/>
              </w:rPr>
              <w:t>5 (20%)</w:t>
            </w:r>
          </w:p>
        </w:tc>
        <w:tc>
          <w:tcPr>
            <w:tcW w:type="dxa" w:w="1728"/>
          </w:tcPr>
          <w:p>
            <w:r>
              <w:rPr>
                <w:sz w:val="20"/>
              </w:rPr>
              <w:t>13 (20%)</w:t>
            </w:r>
          </w:p>
        </w:tc>
        <w:tc>
          <w:tcPr>
            <w:tcW w:type="dxa" w:w="1728"/>
          </w:tcPr>
          <w:p>
            <w:r>
              <w:rPr>
                <w:sz w:val="20"/>
              </w:rPr>
              <w:t>5 (12%)</w:t>
            </w:r>
          </w:p>
        </w:tc>
        <w:tc>
          <w:tcPr>
            <w:tcW w:type="dxa" w:w="1728"/>
          </w:tcPr>
          <w:p>
            <w:r>
              <w:rPr>
                <w:sz w:val="20"/>
              </w:rPr>
              <w:t>23 (17%)</w:t>
            </w:r>
          </w:p>
        </w:tc>
      </w:tr>
      <w:tr>
        <w:tc>
          <w:tcPr>
            <w:tcW w:type="dxa" w:w="1728"/>
          </w:tcPr>
          <w:p>
            <w:r>
              <w:rPr>
                <w:sz w:val="20"/>
              </w:rPr>
              <w:t>Agriculture (AGR)</w:t>
            </w:r>
          </w:p>
        </w:tc>
        <w:tc>
          <w:tcPr>
            <w:tcW w:type="dxa" w:w="1728"/>
          </w:tcPr>
          <w:p>
            <w:r>
              <w:rPr>
                <w:sz w:val="20"/>
              </w:rPr>
              <w:t>2 (8%)</w:t>
            </w:r>
          </w:p>
        </w:tc>
        <w:tc>
          <w:tcPr>
            <w:tcW w:type="dxa" w:w="1728"/>
          </w:tcPr>
          <w:p>
            <w:r>
              <w:rPr>
                <w:sz w:val="20"/>
              </w:rPr>
              <w:t>3 (5%)</w:t>
            </w:r>
          </w:p>
        </w:tc>
        <w:tc>
          <w:tcPr>
            <w:tcW w:type="dxa" w:w="1728"/>
          </w:tcPr>
          <w:p>
            <w:r>
              <w:rPr>
                <w:sz w:val="20"/>
              </w:rPr>
              <w:t>1 (2%)</w:t>
            </w:r>
          </w:p>
        </w:tc>
        <w:tc>
          <w:tcPr>
            <w:tcW w:type="dxa" w:w="1728"/>
          </w:tcPr>
          <w:p>
            <w:r>
              <w:rPr>
                <w:sz w:val="20"/>
              </w:rPr>
              <w:t>6 (5%)</w:t>
            </w:r>
          </w:p>
        </w:tc>
      </w:tr>
      <w:tr>
        <w:tc>
          <w:tcPr>
            <w:tcW w:type="dxa" w:w="1728"/>
          </w:tcPr>
          <w:p>
            <w:r>
              <w:rPr>
                <w:sz w:val="20"/>
              </w:rPr>
              <w:t>Tourism (TOUR)</w:t>
            </w:r>
          </w:p>
        </w:tc>
        <w:tc>
          <w:tcPr>
            <w:tcW w:type="dxa" w:w="1728"/>
          </w:tcPr>
          <w:p>
            <w:r>
              <w:rPr>
                <w:sz w:val="20"/>
              </w:rPr>
              <w:t>0</w:t>
            </w:r>
          </w:p>
        </w:tc>
        <w:tc>
          <w:tcPr>
            <w:tcW w:type="dxa" w:w="1728"/>
          </w:tcPr>
          <w:p>
            <w:r>
              <w:rPr>
                <w:sz w:val="20"/>
              </w:rPr>
              <w:t>0</w:t>
            </w:r>
          </w:p>
        </w:tc>
        <w:tc>
          <w:tcPr>
            <w:tcW w:type="dxa" w:w="1728"/>
          </w:tcPr>
          <w:p>
            <w:r>
              <w:rPr>
                <w:sz w:val="20"/>
              </w:rPr>
              <w:t>1 (2%)</w:t>
            </w:r>
          </w:p>
        </w:tc>
        <w:tc>
          <w:tcPr>
            <w:tcW w:type="dxa" w:w="1728"/>
          </w:tcPr>
          <w:p>
            <w:r>
              <w:rPr>
                <w:sz w:val="20"/>
              </w:rPr>
              <w:t>1 (1%)</w:t>
            </w:r>
          </w:p>
        </w:tc>
      </w:tr>
      <w:tr>
        <w:tc>
          <w:tcPr>
            <w:tcW w:type="dxa" w:w="1728"/>
          </w:tcPr>
          <w:p>
            <w:r>
              <w:rPr>
                <w:sz w:val="20"/>
              </w:rPr>
              <w:t>Environment (ENV)</w:t>
            </w:r>
          </w:p>
        </w:tc>
        <w:tc>
          <w:tcPr>
            <w:tcW w:type="dxa" w:w="1728"/>
          </w:tcPr>
          <w:p>
            <w:r>
              <w:rPr>
                <w:sz w:val="20"/>
              </w:rPr>
              <w:t>1 (4%)</w:t>
            </w:r>
          </w:p>
        </w:tc>
        <w:tc>
          <w:tcPr>
            <w:tcW w:type="dxa" w:w="1728"/>
          </w:tcPr>
          <w:p>
            <w:r>
              <w:rPr>
                <w:sz w:val="20"/>
              </w:rPr>
              <w:t>2 (3%)</w:t>
            </w:r>
          </w:p>
        </w:tc>
        <w:tc>
          <w:tcPr>
            <w:tcW w:type="dxa" w:w="1728"/>
          </w:tcPr>
          <w:p>
            <w:r>
              <w:rPr>
                <w:sz w:val="20"/>
              </w:rPr>
              <w:t>1 (2%)</w:t>
            </w:r>
          </w:p>
        </w:tc>
        <w:tc>
          <w:tcPr>
            <w:tcW w:type="dxa" w:w="1728"/>
          </w:tcPr>
          <w:p>
            <w:r>
              <w:rPr>
                <w:sz w:val="20"/>
              </w:rPr>
              <w:t>4 (3%)</w:t>
            </w:r>
          </w:p>
        </w:tc>
      </w:tr>
      <w:tr>
        <w:tc>
          <w:tcPr>
            <w:tcW w:type="dxa" w:w="1728"/>
          </w:tcPr>
          <w:p>
            <w:r>
              <w:rPr>
                <w:sz w:val="20"/>
              </w:rPr>
              <w:t>Entertainment (ENT)</w:t>
            </w:r>
          </w:p>
        </w:tc>
        <w:tc>
          <w:tcPr>
            <w:tcW w:type="dxa" w:w="1728"/>
          </w:tcPr>
          <w:p>
            <w:r>
              <w:rPr>
                <w:sz w:val="20"/>
              </w:rPr>
              <w:t>0</w:t>
            </w:r>
          </w:p>
        </w:tc>
        <w:tc>
          <w:tcPr>
            <w:tcW w:type="dxa" w:w="1728"/>
          </w:tcPr>
          <w:p>
            <w:r>
              <w:rPr>
                <w:sz w:val="20"/>
              </w:rPr>
              <w:t>3 (5%)</w:t>
            </w:r>
          </w:p>
        </w:tc>
        <w:tc>
          <w:tcPr>
            <w:tcW w:type="dxa" w:w="1728"/>
          </w:tcPr>
          <w:p>
            <w:r>
              <w:rPr>
                <w:sz w:val="20"/>
              </w:rPr>
              <w:t>3 (7%)</w:t>
            </w:r>
          </w:p>
        </w:tc>
        <w:tc>
          <w:tcPr>
            <w:tcW w:type="dxa" w:w="1728"/>
          </w:tcPr>
          <w:p>
            <w:r>
              <w:rPr>
                <w:sz w:val="20"/>
              </w:rPr>
              <w:t>6 (5%)</w:t>
            </w:r>
          </w:p>
        </w:tc>
      </w:tr>
      <w:tr>
        <w:tc>
          <w:tcPr>
            <w:tcW w:type="dxa" w:w="1728"/>
          </w:tcPr>
          <w:p>
            <w:r>
              <w:rPr>
                <w:sz w:val="20"/>
              </w:rPr>
              <w:t>International (INTL)</w:t>
            </w:r>
          </w:p>
        </w:tc>
        <w:tc>
          <w:tcPr>
            <w:tcW w:type="dxa" w:w="1728"/>
          </w:tcPr>
          <w:p>
            <w:r>
              <w:rPr>
                <w:sz w:val="20"/>
              </w:rPr>
              <w:t>1 (4%)</w:t>
            </w:r>
          </w:p>
        </w:tc>
        <w:tc>
          <w:tcPr>
            <w:tcW w:type="dxa" w:w="1728"/>
          </w:tcPr>
          <w:p>
            <w:r>
              <w:rPr>
                <w:sz w:val="20"/>
              </w:rPr>
              <w:t>5 (8%)</w:t>
            </w:r>
          </w:p>
        </w:tc>
        <w:tc>
          <w:tcPr>
            <w:tcW w:type="dxa" w:w="1728"/>
          </w:tcPr>
          <w:p>
            <w:r>
              <w:rPr>
                <w:sz w:val="20"/>
              </w:rPr>
              <w:t>4 (9%)</w:t>
            </w:r>
          </w:p>
        </w:tc>
        <w:tc>
          <w:tcPr>
            <w:tcW w:type="dxa" w:w="1728"/>
          </w:tcPr>
          <w:p>
            <w:r>
              <w:rPr>
                <w:sz w:val="20"/>
              </w:rPr>
              <w:t>10 (8%)</w:t>
            </w:r>
          </w:p>
        </w:tc>
      </w:tr>
      <w:tr>
        <w:tc>
          <w:tcPr>
            <w:tcW w:type="dxa" w:w="1728"/>
          </w:tcPr>
          <w:p>
            <w:r>
              <w:rPr>
                <w:sz w:val="20"/>
              </w:rPr>
              <w:t>General/Editorial (GEN)</w:t>
            </w:r>
          </w:p>
        </w:tc>
        <w:tc>
          <w:tcPr>
            <w:tcW w:type="dxa" w:w="1728"/>
          </w:tcPr>
          <w:p>
            <w:r>
              <w:rPr>
                <w:sz w:val="20"/>
              </w:rPr>
              <w:t>2 (8%)</w:t>
            </w:r>
          </w:p>
        </w:tc>
        <w:tc>
          <w:tcPr>
            <w:tcW w:type="dxa" w:w="1728"/>
          </w:tcPr>
          <w:p>
            <w:r>
              <w:rPr>
                <w:sz w:val="20"/>
              </w:rPr>
              <w:t>5 (8%)</w:t>
            </w:r>
          </w:p>
        </w:tc>
        <w:tc>
          <w:tcPr>
            <w:tcW w:type="dxa" w:w="1728"/>
          </w:tcPr>
          <w:p>
            <w:r>
              <w:rPr>
                <w:sz w:val="20"/>
              </w:rPr>
              <w:t>9 (21%)</w:t>
            </w:r>
          </w:p>
        </w:tc>
        <w:tc>
          <w:tcPr>
            <w:tcW w:type="dxa" w:w="1728"/>
          </w:tcPr>
          <w:p>
            <w:r>
              <w:rPr>
                <w:sz w:val="20"/>
              </w:rPr>
              <w:t>16 (12%)</w:t>
            </w:r>
          </w:p>
        </w:tc>
      </w:tr>
      <w:tr>
        <w:tc>
          <w:tcPr>
            <w:tcW w:type="dxa" w:w="1728"/>
          </w:tcPr>
          <w:p>
            <w:r>
              <w:rPr>
                <w:b/>
                <w:sz w:val="20"/>
              </w:rPr>
              <w:t>Development-flagged</w:t>
            </w:r>
          </w:p>
        </w:tc>
        <w:tc>
          <w:tcPr>
            <w:tcW w:type="dxa" w:w="1728"/>
          </w:tcPr>
          <w:p>
            <w:r>
              <w:rPr>
                <w:b/>
                <w:sz w:val="20"/>
              </w:rPr>
              <w:t>9 (36%)</w:t>
            </w:r>
          </w:p>
        </w:tc>
        <w:tc>
          <w:tcPr>
            <w:tcW w:type="dxa" w:w="1728"/>
          </w:tcPr>
          <w:p>
            <w:r>
              <w:rPr>
                <w:b/>
                <w:sz w:val="20"/>
              </w:rPr>
              <w:t>14 (22%)</w:t>
            </w:r>
          </w:p>
        </w:tc>
        <w:tc>
          <w:tcPr>
            <w:tcW w:type="dxa" w:w="1728"/>
          </w:tcPr>
          <w:p>
            <w:r>
              <w:rPr>
                <w:b/>
                <w:sz w:val="20"/>
              </w:rPr>
              <w:t>10 (23%)</w:t>
            </w:r>
          </w:p>
        </w:tc>
        <w:tc>
          <w:tcPr>
            <w:tcW w:type="dxa" w:w="1728"/>
          </w:tcPr>
          <w:p>
            <w:r>
              <w:rPr>
                <w:b/>
                <w:sz w:val="20"/>
              </w:rPr>
              <w:t>33 (25%)</w:t>
            </w:r>
          </w:p>
        </w:tc>
      </w:tr>
    </w:tbl>
    <w:p/>
    <w:p>
      <w:r>
        <w:rPr>
          <w:b/>
        </w:rPr>
        <w:t>Table 4.4 (REAL): Stance of classifiable political items (n=36 of 132)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Stance</w:t>
            </w:r>
          </w:p>
        </w:tc>
        <w:tc>
          <w:tcPr>
            <w:tcW w:type="dxa" w:w="2160"/>
          </w:tcPr>
          <w:p>
            <w:r>
              <w:rPr>
                <w:b/>
                <w:sz w:val="20"/>
              </w:rPr>
              <w:t>n</w:t>
            </w:r>
          </w:p>
        </w:tc>
        <w:tc>
          <w:tcPr>
            <w:tcW w:type="dxa" w:w="2160"/>
          </w:tcPr>
          <w:p>
            <w:r>
              <w:rPr>
                <w:b/>
                <w:sz w:val="20"/>
              </w:rPr>
              <w:t>%</w:t>
            </w:r>
          </w:p>
        </w:tc>
        <w:tc>
          <w:tcPr>
            <w:tcW w:type="dxa" w:w="2160"/>
          </w:tcPr>
          <w:p>
            <w:r>
              <w:rPr>
                <w:b/>
                <w:sz w:val="20"/>
              </w:rPr>
              <w:t>Example headlines (verbatim)</w:t>
            </w:r>
          </w:p>
        </w:tc>
      </w:tr>
      <w:tr>
        <w:tc>
          <w:tcPr>
            <w:tcW w:type="dxa" w:w="2160"/>
          </w:tcPr>
          <w:p>
            <w:r>
              <w:rPr>
                <w:sz w:val="20"/>
              </w:rPr>
              <w:t>Favourable to government/incumbent</w:t>
            </w:r>
          </w:p>
        </w:tc>
        <w:tc>
          <w:tcPr>
            <w:tcW w:type="dxa" w:w="2160"/>
          </w:tcPr>
          <w:p>
            <w:r>
              <w:rPr>
                <w:sz w:val="20"/>
              </w:rPr>
              <w:t>15</w:t>
            </w:r>
          </w:p>
        </w:tc>
        <w:tc>
          <w:tcPr>
            <w:tcW w:type="dxa" w:w="2160"/>
          </w:tcPr>
          <w:p>
            <w:r>
              <w:rPr>
                <w:sz w:val="20"/>
              </w:rPr>
              <w:t>42%</w:t>
            </w:r>
          </w:p>
        </w:tc>
        <w:tc>
          <w:tcPr>
            <w:tcW w:type="dxa" w:w="2160"/>
          </w:tcPr>
          <w:p>
            <w:r>
              <w:rPr>
                <w:sz w:val="20"/>
              </w:rPr>
              <w:t>"Govt Will Block Next Party Rally" (2002); "Army warns opposition" (2010); "Museveni wows voters for Kawooya" (2008); "End of year address: Museveni assures Ugandans on security" (2017); "As it happened: Museveni's New Year address" (2018); "We have opened war on Corruption - Museveni" (2019); "Govt gives farmers 150 tractors" + "Museveni's 82nd birthday at Kololo" (2026)</w:t>
            </w:r>
          </w:p>
        </w:tc>
      </w:tr>
      <w:tr>
        <w:tc>
          <w:tcPr>
            <w:tcW w:type="dxa" w:w="2160"/>
          </w:tcPr>
          <w:p>
            <w:r>
              <w:rPr>
                <w:sz w:val="20"/>
              </w:rPr>
              <w:t>Neutral/balanced</w:t>
            </w:r>
          </w:p>
        </w:tc>
        <w:tc>
          <w:tcPr>
            <w:tcW w:type="dxa" w:w="2160"/>
          </w:tcPr>
          <w:p>
            <w:r>
              <w:rPr>
                <w:sz w:val="20"/>
              </w:rPr>
              <w:t>13</w:t>
            </w:r>
          </w:p>
        </w:tc>
        <w:tc>
          <w:tcPr>
            <w:tcW w:type="dxa" w:w="2160"/>
          </w:tcPr>
          <w:p>
            <w:r>
              <w:rPr>
                <w:sz w:val="20"/>
              </w:rPr>
              <w:t>36%</w:t>
            </w:r>
          </w:p>
        </w:tc>
        <w:tc>
          <w:tcPr>
            <w:tcW w:type="dxa" w:w="2160"/>
          </w:tcPr>
          <w:p>
            <w:r>
              <w:rPr>
                <w:sz w:val="20"/>
              </w:rPr>
              <w:t>"Democracy, real and fake" (2003); "Britain has no stand on 3rd term" + LRA peace-talk items (2005); "FDC summons MP Beti Kamya" (2008); "Lukwago, EC lawyer clash over bribery" (2011); "Uganda pushes for UN action on development funding" (2026)</w:t>
            </w:r>
          </w:p>
        </w:tc>
      </w:tr>
      <w:tr>
        <w:tc>
          <w:tcPr>
            <w:tcW w:type="dxa" w:w="2160"/>
          </w:tcPr>
          <w:p>
            <w:r>
              <w:rPr>
                <w:sz w:val="20"/>
              </w:rPr>
              <w:t>Unfavourable/critical of state actors</w:t>
            </w:r>
          </w:p>
        </w:tc>
        <w:tc>
          <w:tcPr>
            <w:tcW w:type="dxa" w:w="2160"/>
          </w:tcPr>
          <w:p>
            <w:r>
              <w:rPr>
                <w:sz w:val="20"/>
              </w:rPr>
              <w:t>8</w:t>
            </w:r>
          </w:p>
        </w:tc>
        <w:tc>
          <w:tcPr>
            <w:tcW w:type="dxa" w:w="2160"/>
          </w:tcPr>
          <w:p>
            <w:r>
              <w:rPr>
                <w:sz w:val="20"/>
              </w:rPr>
              <w:t>22%</w:t>
            </w:r>
          </w:p>
        </w:tc>
        <w:tc>
          <w:tcPr>
            <w:tcW w:type="dxa" w:w="2160"/>
          </w:tcPr>
          <w:p>
            <w:r>
              <w:rPr>
                <w:sz w:val="20"/>
              </w:rPr>
              <w:t>"265 AGOA girls sacked" (2003); "Use small dams for power" (2005, readers vote energy minister worst); "Kahinda Otafiire voted worst minister" (2007, reader survey); "IGG to seize property of 3 leaders" + "Police fish out KCC's land title" + "Importers sue tax body" (2010); "Local govts fail to recover sh8b" + "Uganda lacks half of required health workers" (2010)</w:t>
            </w:r>
          </w:p>
        </w:tc>
      </w:tr>
    </w:tbl>
    <w:p/>
    <w:p>
      <w:r>
        <w:rPr>
          <w:b/>
        </w:rPr>
        <w:t>Women as sources/subjects (REAL, n=132):</w:t>
      </w:r>
      <w:r>
        <w:t xml:space="preserve"> 13 confirmed + 1 probable (~10%) — Betty Bigombe (2005 mediator), Syda Bbumba (2005), Alice Alaso (2007), Anifa Kawooya + Beti Kamya (2008), the AGOA workers (2003, collective), Buganda lady golfers + Bridget Sanyu + rape-prevention-study women + Ronaldo's mother (2015), Cecilia Ogwal + the 130-year-old woman (2018), fake-doctor victims (2010); probable: 2026 beauty-event subject — still only about half the UMWA/ACME industry baseline of ~20% (§4.3.2); the full 100 will quantify it.</w:t>
      </w:r>
    </w:p>
    <w:p>
      <w:r>
        <w:rPr>
          <w:b/>
        </w:rPr>
        <w:t>Preliminary interpretation (14-edition sample, 2002–2026 — still preliminary, NOT conclusive):</w:t>
      </w:r>
    </w:p>
    <w:p>
      <w:pPr>
        <w:pStyle w:val="ListNumber"/>
      </w:pPr>
      <w:r>
        <w:rPr>
          <w:b/>
        </w:rPr>
        <w:t>Politics+elections = 34/132 (26%)</w:t>
      </w:r>
      <w:r>
        <w:t xml:space="preserve">, stable across eras (28% in the restricted Movement era 1996–2005; 23% mid-period; 28% in 2016–2026). A recurring FAV genre emerges: the </w:t>
      </w:r>
      <w:r>
        <w:rPr>
          <w:b/>
        </w:rPr>
        <w:t>year-end presidential address lead</w:t>
      </w:r>
      <w:r>
        <w:t xml:space="preserve"> (2017, 2018, 2019, anniversary items 2026). In the Movement-era sample the lead story was state control of opposition assembly ("Govt Will Block Next Party Rally", 2002) — the Political Economy pathway's sharpest test case.</w:t>
      </w:r>
    </w:p>
    <w:p>
      <w:pPr>
        <w:pStyle w:val="ListNumber"/>
      </w:pPr>
      <w:r>
        <w:rPr>
          <w:b/>
        </w:rPr>
        <w:t>Development share 33/132 (25%)</w:t>
      </w:r>
      <w:r>
        <w:t>, swinging 0% (2019 year-end edition) to 56% (Jan 2016) by edition type; Sunday sport-heavy editions (2015) pull it down — edition-day selection is a genuine confound; the 100-edition sample must stratify by weekday/season.</w:t>
      </w:r>
    </w:p>
    <w:p>
      <w:pPr>
        <w:pStyle w:val="ListNumber"/>
      </w:pPr>
      <w:r>
        <w:rPr>
          <w:b/>
        </w:rPr>
        <w:t>Stance is mixed, not monolithic (n=36): 42% favourable / 36% neutral / 22% critical</w:t>
      </w:r>
      <w:r>
        <w:t xml:space="preserve"> — and the criticism is </w:t>
      </w:r>
      <w:r>
        <w:rPr>
          <w:i/>
        </w:rPr>
        <w:t>accountability-typed</w:t>
      </w:r>
      <w:r>
        <w:t xml:space="preserve"> (IGG seizures, defied court orders, reader "worst minister" surveys) rather than frontal oppositional critique. Two reader-survey accountability stories (Bbumba 2005, Otafiire 2007) show a distinctive NV accountability </w:t>
      </w:r>
      <w:r>
        <w:rPr>
          <w:i/>
        </w:rPr>
        <w:t>format</w:t>
      </w:r>
      <w:r>
        <w:t xml:space="preserve"> worth probing in the full study.</w:t>
      </w:r>
    </w:p>
    <w:p>
      <w:pPr>
        <w:pStyle w:val="ListNumber"/>
      </w:pPr>
      <w:r>
        <w:rPr>
          <w:b/>
        </w:rPr>
        <w:t>The state paper hosted contested speech on its own platforms, pre-social media:</w:t>
      </w:r>
      <w:r>
        <w:t xml:space="preserve"> forums carried 2,146 posts on "To Be or Not to Be Gay" (2003) and 3,510 on "Third Term?" (2005) — bounded-but-real public-sphere evidence (P1) inside a 24-year digital engagement arc (P4).</w:t>
      </w:r>
    </w:p>
    <w:p>
      <w:pPr>
        <w:pStyle w:val="ListNumber"/>
      </w:pPr>
      <w:r>
        <w:rPr>
          <w:b/>
        </w:rPr>
        <w:t>Reader-impact loop documented by the paper itself:</w:t>
      </w:r>
      <w:r>
        <w:t xml:space="preserve"> "New Vision reader builds house for 130-year-old woman" (2018) — an MP (Cecilia Ogwal) acted on an NV report; a Uses &amp; Gratifications / Development Media artifact for triangulating P3.</w:t>
      </w:r>
    </w:p>
    <w:p>
      <w:pPr>
        <w:pStyle w:val="ListNumber"/>
      </w:pPr>
      <w:r>
        <w:rPr>
          <w:b/>
        </w:rPr>
        <w:t>Museveni-visibility check (Jan 2016):</w:t>
      </w:r>
      <w:r>
        <w:t xml:space="preserve"> the archived homepage shows 1 Museveni item of 9 — below ACME's print finding (front-page lead 15/31 days) — consistent with web/print agenda divergence, not contradiction.</w:t>
      </w:r>
    </w:p>
    <w:p>
      <w:pPr>
        <w:pStyle w:val="Heading3"/>
      </w:pPr>
      <w:r>
        <w:t>[YOUR DATA — PENDING] Tables to complete at n=100: 4.5 Actor presence by decade; 4.6 Stance by decade × election-window; 4.7 Dominant frames in election items (Entman-lite). Figures: clustered bar chart of issue shares; stance trend line. Pre-registered expected patterns: `Hypothetical-Projections-DO-NOT-SUBMIT.md` (planning only — never submit).</w:t>
      </w:r>
    </w:p>
    <w:p>
      <w:pPr>
        <w:pStyle w:val="Heading3"/>
      </w:pPr>
      <w:r>
        <w:t>4.3.5 Survey agenda + trust items ⛔ SIMULATED DEMONSTRATION (real n=27 being coded)</w:t>
      </w:r>
    </w:p>
    <w:p>
      <w:pPr>
        <w:ind w:left="480"/>
      </w:pPr>
      <w:r>
        <w:rPr>
          <w:i/>
        </w:rPr>
        <w:t xml:space="preserve">⛔ </w:t>
      </w:r>
      <w:r>
        <w:rPr>
          <w:b/>
          <w:i/>
        </w:rPr>
        <w:t>FORMULATED DATA.</w:t>
      </w:r>
      <w:r>
        <w:rPr>
          <w:i/>
        </w:rPr>
        <w:t xml:space="preserve"> Tables 4.9–4.12 are generated by </w:t>
      </w:r>
      <w:r>
        <w:rPr>
          <w:rFonts w:ascii="Courier New" w:hAnsi="Courier New"/>
          <w:i/>
          <w:sz w:val="20"/>
        </w:rPr>
        <w:t>make_simulated_data.py</w:t>
      </w:r>
      <w:r>
        <w:rPr>
          <w:i/>
        </w:rPr>
        <w:t xml:space="preserve"> (fixed seed 40) to demonstrate the analysis. They are </w:t>
      </w:r>
      <w:r>
        <w:rPr>
          <w:b/>
          <w:i/>
        </w:rPr>
        <w:t>not collected data</w:t>
      </w:r>
      <w:r>
        <w:rPr>
          <w:i/>
        </w:rPr>
        <w:t xml:space="preserve"> and must be re-run on the 27 real questionnaires (then this banner replaced by fieldwork dates/modes) before submission. Distribution logic is documented in Appendix D.</w:t>
      </w:r>
    </w:p>
    <w:p>
      <w:r>
        <w:rPr>
          <w:b/>
        </w:rPr>
        <w:t>Table 4.9 (SIMULATED): Audience evaluation of New Vision — Likert means, 1–5 (n=40 simulated)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Item (Instrument 2, Section C)</w:t>
            </w:r>
          </w:p>
        </w:tc>
        <w:tc>
          <w:tcPr>
            <w:tcW w:type="dxa" w:w="2880"/>
          </w:tcPr>
          <w:p>
            <w:r>
              <w:rPr>
                <w:b/>
                <w:sz w:val="20"/>
              </w:rPr>
              <w:t>Mean</w:t>
            </w:r>
          </w:p>
        </w:tc>
        <w:tc>
          <w:tcPr>
            <w:tcW w:type="dxa" w:w="2880"/>
          </w:tcPr>
          <w:p>
            <w:r>
              <w:rPr>
                <w:b/>
                <w:sz w:val="20"/>
              </w:rPr>
              <w:t>Read as</w:t>
            </w:r>
          </w:p>
        </w:tc>
      </w:tr>
      <w:tr>
        <w:tc>
          <w:tcPr>
            <w:tcW w:type="dxa" w:w="2880"/>
          </w:tcPr>
          <w:p>
            <w:r>
              <w:rPr>
                <w:sz w:val="20"/>
              </w:rPr>
              <w:t>C1 NV helps me understand Uganda</w:t>
            </w:r>
          </w:p>
        </w:tc>
        <w:tc>
          <w:tcPr>
            <w:tcW w:type="dxa" w:w="2880"/>
          </w:tcPr>
          <w:p>
            <w:r>
              <w:rPr>
                <w:b/>
                <w:sz w:val="20"/>
              </w:rPr>
              <w:t>4.05</w:t>
            </w:r>
          </w:p>
        </w:tc>
        <w:tc>
          <w:tcPr>
            <w:tcW w:type="dxa" w:w="2880"/>
          </w:tcPr>
          <w:p>
            <w:r>
              <w:rPr>
                <w:sz w:val="20"/>
              </w:rPr>
              <w:t>Agree</w:t>
            </w:r>
          </w:p>
        </w:tc>
      </w:tr>
      <w:tr>
        <w:tc>
          <w:tcPr>
            <w:tcW w:type="dxa" w:w="2880"/>
          </w:tcPr>
          <w:p>
            <w:r>
              <w:rPr>
                <w:sz w:val="20"/>
              </w:rPr>
              <w:t>C2 NV helps my decisions (farming/business/health/voting)</w:t>
            </w:r>
          </w:p>
        </w:tc>
        <w:tc>
          <w:tcPr>
            <w:tcW w:type="dxa" w:w="2880"/>
          </w:tcPr>
          <w:p>
            <w:r>
              <w:rPr>
                <w:b/>
                <w:sz w:val="20"/>
              </w:rPr>
              <w:t>3.70</w:t>
            </w:r>
          </w:p>
        </w:tc>
        <w:tc>
          <w:tcPr>
            <w:tcW w:type="dxa" w:w="2880"/>
          </w:tcPr>
          <w:p>
            <w:r>
              <w:rPr>
                <w:sz w:val="20"/>
              </w:rPr>
              <w:t>Agree</w:t>
            </w:r>
          </w:p>
        </w:tc>
      </w:tr>
      <w:tr>
        <w:tc>
          <w:tcPr>
            <w:tcW w:type="dxa" w:w="2880"/>
          </w:tcPr>
          <w:p>
            <w:r>
              <w:rPr>
                <w:sz w:val="20"/>
              </w:rPr>
              <w:t>C4 I trust NV more than social-media rumours</w:t>
            </w:r>
          </w:p>
        </w:tc>
        <w:tc>
          <w:tcPr>
            <w:tcW w:type="dxa" w:w="2880"/>
          </w:tcPr>
          <w:p>
            <w:r>
              <w:rPr>
                <w:b/>
                <w:sz w:val="20"/>
              </w:rPr>
              <w:t>3.77</w:t>
            </w:r>
          </w:p>
        </w:tc>
        <w:tc>
          <w:tcPr>
            <w:tcW w:type="dxa" w:w="2880"/>
          </w:tcPr>
          <w:p>
            <w:r>
              <w:rPr>
                <w:sz w:val="20"/>
              </w:rPr>
              <w:t>Agree</w:t>
            </w:r>
          </w:p>
        </w:tc>
      </w:tr>
      <w:tr>
        <w:tc>
          <w:tcPr>
            <w:tcW w:type="dxa" w:w="2880"/>
          </w:tcPr>
          <w:p>
            <w:r>
              <w:rPr>
                <w:sz w:val="20"/>
              </w:rPr>
              <w:t>C7 NV health info helped me/family</w:t>
            </w:r>
          </w:p>
        </w:tc>
        <w:tc>
          <w:tcPr>
            <w:tcW w:type="dxa" w:w="2880"/>
          </w:tcPr>
          <w:p>
            <w:r>
              <w:rPr>
                <w:b/>
                <w:sz w:val="20"/>
              </w:rPr>
              <w:t>3.77</w:t>
            </w:r>
          </w:p>
        </w:tc>
        <w:tc>
          <w:tcPr>
            <w:tcW w:type="dxa" w:w="2880"/>
          </w:tcPr>
          <w:p>
            <w:r>
              <w:rPr>
                <w:sz w:val="20"/>
              </w:rPr>
              <w:t>Agree</w:t>
            </w:r>
          </w:p>
        </w:tc>
      </w:tr>
      <w:tr>
        <w:tc>
          <w:tcPr>
            <w:tcW w:type="dxa" w:w="2880"/>
          </w:tcPr>
          <w:p>
            <w:r>
              <w:rPr>
                <w:sz w:val="20"/>
              </w:rPr>
              <w:t>C8 NV education content helped learners I know</w:t>
            </w:r>
          </w:p>
        </w:tc>
        <w:tc>
          <w:tcPr>
            <w:tcW w:type="dxa" w:w="2880"/>
          </w:tcPr>
          <w:p>
            <w:r>
              <w:rPr>
                <w:b/>
                <w:sz w:val="20"/>
              </w:rPr>
              <w:t>3.58</w:t>
            </w:r>
          </w:p>
        </w:tc>
        <w:tc>
          <w:tcPr>
            <w:tcW w:type="dxa" w:w="2880"/>
          </w:tcPr>
          <w:p>
            <w:r>
              <w:rPr>
                <w:sz w:val="20"/>
              </w:rPr>
              <w:t>Agree</w:t>
            </w:r>
          </w:p>
        </w:tc>
      </w:tr>
      <w:tr>
        <w:tc>
          <w:tcPr>
            <w:tcW w:type="dxa" w:w="2880"/>
          </w:tcPr>
          <w:p>
            <w:r>
              <w:rPr>
                <w:sz w:val="20"/>
              </w:rPr>
              <w:t>C3 NV gives things to discuss</w:t>
            </w:r>
          </w:p>
        </w:tc>
        <w:tc>
          <w:tcPr>
            <w:tcW w:type="dxa" w:w="2880"/>
          </w:tcPr>
          <w:p>
            <w:r>
              <w:rPr>
                <w:b/>
                <w:sz w:val="20"/>
              </w:rPr>
              <w:t>3.52</w:t>
            </w:r>
          </w:p>
        </w:tc>
        <w:tc>
          <w:tcPr>
            <w:tcW w:type="dxa" w:w="2880"/>
          </w:tcPr>
          <w:p>
            <w:r>
              <w:rPr>
                <w:sz w:val="20"/>
              </w:rPr>
              <w:t>Agree</w:t>
            </w:r>
          </w:p>
        </w:tc>
      </w:tr>
      <w:tr>
        <w:tc>
          <w:tcPr>
            <w:tcW w:type="dxa" w:w="2880"/>
          </w:tcPr>
          <w:p>
            <w:r>
              <w:rPr>
                <w:sz w:val="20"/>
              </w:rPr>
              <w:t>C5 NV favours the government too much</w:t>
            </w:r>
          </w:p>
        </w:tc>
        <w:tc>
          <w:tcPr>
            <w:tcW w:type="dxa" w:w="2880"/>
          </w:tcPr>
          <w:p>
            <w:r>
              <w:rPr>
                <w:b/>
                <w:sz w:val="20"/>
              </w:rPr>
              <w:t>3.45</w:t>
            </w:r>
          </w:p>
        </w:tc>
        <w:tc>
          <w:tcPr>
            <w:tcW w:type="dxa" w:w="2880"/>
          </w:tcPr>
          <w:p>
            <w:r>
              <w:rPr>
                <w:sz w:val="20"/>
              </w:rPr>
              <w:t>Neutral</w:t>
            </w:r>
          </w:p>
        </w:tc>
      </w:tr>
      <w:tr>
        <w:tc>
          <w:tcPr>
            <w:tcW w:type="dxa" w:w="2880"/>
          </w:tcPr>
          <w:p>
            <w:r>
              <w:rPr>
                <w:sz w:val="20"/>
              </w:rPr>
              <w:t>C10 Uganda is better off because of NV</w:t>
            </w:r>
          </w:p>
        </w:tc>
        <w:tc>
          <w:tcPr>
            <w:tcW w:type="dxa" w:w="2880"/>
          </w:tcPr>
          <w:p>
            <w:r>
              <w:rPr>
                <w:b/>
                <w:sz w:val="20"/>
              </w:rPr>
              <w:t>3.27</w:t>
            </w:r>
          </w:p>
        </w:tc>
        <w:tc>
          <w:tcPr>
            <w:tcW w:type="dxa" w:w="2880"/>
          </w:tcPr>
          <w:p>
            <w:r>
              <w:rPr>
                <w:sz w:val="20"/>
              </w:rPr>
              <w:t>Neutral</w:t>
            </w:r>
          </w:p>
        </w:tc>
      </w:tr>
      <w:tr>
        <w:tc>
          <w:tcPr>
            <w:tcW w:type="dxa" w:w="2880"/>
          </w:tcPr>
          <w:p>
            <w:r>
              <w:rPr>
                <w:sz w:val="20"/>
              </w:rPr>
              <w:t>C9 NV speaks my language/culture</w:t>
            </w:r>
          </w:p>
        </w:tc>
        <w:tc>
          <w:tcPr>
            <w:tcW w:type="dxa" w:w="2880"/>
          </w:tcPr>
          <w:p>
            <w:r>
              <w:rPr>
                <w:b/>
                <w:sz w:val="20"/>
              </w:rPr>
              <w:t>3.23</w:t>
            </w:r>
          </w:p>
        </w:tc>
        <w:tc>
          <w:tcPr>
            <w:tcW w:type="dxa" w:w="2880"/>
          </w:tcPr>
          <w:p>
            <w:r>
              <w:rPr>
                <w:sz w:val="20"/>
              </w:rPr>
              <w:t>Neutral</w:t>
            </w:r>
          </w:p>
        </w:tc>
      </w:tr>
      <w:tr>
        <w:tc>
          <w:tcPr>
            <w:tcW w:type="dxa" w:w="2880"/>
          </w:tcPr>
          <w:p>
            <w:r>
              <w:rPr>
                <w:sz w:val="20"/>
              </w:rPr>
              <w:t>C6 NV ignores opposition voices</w:t>
            </w:r>
          </w:p>
        </w:tc>
        <w:tc>
          <w:tcPr>
            <w:tcW w:type="dxa" w:w="2880"/>
          </w:tcPr>
          <w:p>
            <w:r>
              <w:rPr>
                <w:b/>
                <w:sz w:val="20"/>
              </w:rPr>
              <w:t>2.95</w:t>
            </w:r>
          </w:p>
        </w:tc>
        <w:tc>
          <w:tcPr>
            <w:tcW w:type="dxa" w:w="2880"/>
          </w:tcPr>
          <w:p>
            <w:r>
              <w:rPr>
                <w:sz w:val="20"/>
              </w:rPr>
              <w:t>Neutral</w:t>
            </w:r>
          </w:p>
        </w:tc>
      </w:tr>
    </w:tbl>
    <w:p/>
    <w:p>
      <w:r>
        <w:rPr>
          <w:i/>
        </w:rPr>
        <w:t>Demo reading:</w:t>
      </w:r>
      <w:r>
        <w:t xml:space="preserve"> use-gratification and development items lead; the two political-criticism items sit mid-scale — the same "appreciation with reservation" pattern the real survey will test.</w:t>
      </w:r>
    </w:p>
    <w:p>
      <w:r>
        <w:rPr>
          <w:b/>
        </w:rPr>
        <w:t>Table 4.10 (SIMULATED): Trust in information sources, 0–10 means (n=40 simulated)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NV print</w:t>
            </w:r>
          </w:p>
        </w:tc>
        <w:tc>
          <w:tcPr>
            <w:tcW w:type="dxa" w:w="1080"/>
          </w:tcPr>
          <w:p>
            <w:r>
              <w:rPr>
                <w:b/>
                <w:sz w:val="20"/>
              </w:rPr>
              <w:t>Bukedde</w:t>
            </w:r>
          </w:p>
        </w:tc>
        <w:tc>
          <w:tcPr>
            <w:tcW w:type="dxa" w:w="1080"/>
          </w:tcPr>
          <w:p>
            <w:r>
              <w:rPr>
                <w:b/>
                <w:sz w:val="20"/>
              </w:rPr>
              <w:t>NV online</w:t>
            </w:r>
          </w:p>
        </w:tc>
        <w:tc>
          <w:tcPr>
            <w:tcW w:type="dxa" w:w="1080"/>
          </w:tcPr>
          <w:p>
            <w:r>
              <w:rPr>
                <w:b/>
                <w:sz w:val="20"/>
              </w:rPr>
              <w:t>Monitor</w:t>
            </w:r>
          </w:p>
        </w:tc>
        <w:tc>
          <w:tcPr>
            <w:tcW w:type="dxa" w:w="1080"/>
          </w:tcPr>
          <w:p>
            <w:r>
              <w:rPr>
                <w:b/>
                <w:sz w:val="20"/>
              </w:rPr>
              <w:t>NBS/NTV</w:t>
            </w:r>
          </w:p>
        </w:tc>
        <w:tc>
          <w:tcPr>
            <w:tcW w:type="dxa" w:w="1080"/>
          </w:tcPr>
          <w:p>
            <w:r>
              <w:rPr>
                <w:b/>
                <w:sz w:val="20"/>
              </w:rPr>
              <w:t>UBC</w:t>
            </w:r>
          </w:p>
        </w:tc>
        <w:tc>
          <w:tcPr>
            <w:tcW w:type="dxa" w:w="1080"/>
          </w:tcPr>
          <w:p>
            <w:r>
              <w:rPr>
                <w:b/>
                <w:sz w:val="20"/>
              </w:rPr>
              <w:t>FB news</w:t>
            </w:r>
          </w:p>
        </w:tc>
        <w:tc>
          <w:tcPr>
            <w:tcW w:type="dxa" w:w="1080"/>
          </w:tcPr>
          <w:p>
            <w:r>
              <w:rPr>
                <w:b/>
                <w:sz w:val="20"/>
              </w:rPr>
              <w:t>WhatsApp</w:t>
            </w:r>
          </w:p>
        </w:tc>
      </w:tr>
      <w:tr>
        <w:tc>
          <w:tcPr>
            <w:tcW w:type="dxa" w:w="1080"/>
          </w:tcPr>
          <w:p>
            <w:r>
              <w:rPr>
                <w:sz w:val="20"/>
              </w:rPr>
              <w:t>6.0</w:t>
            </w:r>
          </w:p>
        </w:tc>
        <w:tc>
          <w:tcPr>
            <w:tcW w:type="dxa" w:w="1080"/>
          </w:tcPr>
          <w:p>
            <w:r>
              <w:rPr>
                <w:sz w:val="20"/>
              </w:rPr>
              <w:t>6.4</w:t>
            </w:r>
          </w:p>
        </w:tc>
        <w:tc>
          <w:tcPr>
            <w:tcW w:type="dxa" w:w="1080"/>
          </w:tcPr>
          <w:p>
            <w:r>
              <w:rPr>
                <w:sz w:val="20"/>
              </w:rPr>
              <w:t>6.0</w:t>
            </w:r>
          </w:p>
        </w:tc>
        <w:tc>
          <w:tcPr>
            <w:tcW w:type="dxa" w:w="1080"/>
          </w:tcPr>
          <w:p>
            <w:r>
              <w:rPr>
                <w:sz w:val="20"/>
              </w:rPr>
              <w:t>6.6</w:t>
            </w:r>
          </w:p>
        </w:tc>
        <w:tc>
          <w:tcPr>
            <w:tcW w:type="dxa" w:w="1080"/>
          </w:tcPr>
          <w:p>
            <w:r>
              <w:rPr>
                <w:sz w:val="20"/>
              </w:rPr>
              <w:t>6.0</w:t>
            </w:r>
          </w:p>
        </w:tc>
        <w:tc>
          <w:tcPr>
            <w:tcW w:type="dxa" w:w="1080"/>
          </w:tcPr>
          <w:p>
            <w:r>
              <w:rPr>
                <w:sz w:val="20"/>
              </w:rPr>
              <w:t>5.7</w:t>
            </w:r>
          </w:p>
        </w:tc>
        <w:tc>
          <w:tcPr>
            <w:tcW w:type="dxa" w:w="1080"/>
          </w:tcPr>
          <w:p>
            <w:r>
              <w:rPr>
                <w:sz w:val="20"/>
              </w:rPr>
              <w:t>4.0</w:t>
            </w:r>
          </w:p>
        </w:tc>
        <w:tc>
          <w:tcPr>
            <w:tcW w:type="dxa" w:w="1080"/>
          </w:tcPr>
          <w:p>
            <w:r>
              <w:rPr>
                <w:sz w:val="20"/>
              </w:rPr>
              <w:t>3.0</w:t>
            </w:r>
          </w:p>
        </w:tc>
      </w:tr>
    </w:tbl>
    <w:p/>
    <w:p>
      <w:r>
        <w:rPr>
          <w:i/>
        </w:rPr>
        <w:t>Demo reading:</w:t>
      </w:r>
      <w:r>
        <w:t xml:space="preserve"> legacy outlets cluster at 5.7–6.6; social platforms 3.0–4.0 — supports the "rumour vs verified" credibility niche (ToC P1).</w:t>
      </w:r>
    </w:p>
    <w:p>
      <w:r>
        <w:rPr>
          <w:b/>
        </w:rPr>
        <w:t>Table 4.11 (SIMULATED vs REAL): Most-important-problem (survey, simulated) against coded NV agenda (content, REAL n=132) — the agenda-overlap demonstration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Rank</w:t>
            </w:r>
          </w:p>
        </w:tc>
        <w:tc>
          <w:tcPr>
            <w:tcW w:type="dxa" w:w="1728"/>
          </w:tcPr>
          <w:p>
            <w:r>
              <w:rPr>
                <w:b/>
                <w:sz w:val="20"/>
              </w:rPr>
              <w:t>NV content agenda (REAL, n=132)</w:t>
            </w:r>
          </w:p>
        </w:tc>
        <w:tc>
          <w:tcPr>
            <w:tcW w:type="dxa" w:w="1728"/>
          </w:tcPr>
          <w:p>
            <w:r>
              <w:rPr>
                <w:b/>
                <w:sz w:val="20"/>
              </w:rPr>
              <w:t>Share</w:t>
            </w:r>
          </w:p>
        </w:tc>
        <w:tc>
          <w:tcPr>
            <w:tcW w:type="dxa" w:w="1728"/>
          </w:tcPr>
          <w:p>
            <w:r>
              <w:rPr>
                <w:b/>
                <w:sz w:val="20"/>
              </w:rPr>
              <w:t>Public problem agenda (SIMULATED, n=40)</w:t>
            </w:r>
          </w:p>
        </w:tc>
        <w:tc>
          <w:tcPr>
            <w:tcW w:type="dxa" w:w="1728"/>
          </w:tcPr>
          <w:p>
            <w:r>
              <w:rPr>
                <w:b/>
                <w:sz w:val="20"/>
              </w:rPr>
              <w:t>Share</w:t>
            </w:r>
          </w:p>
        </w:tc>
      </w:tr>
      <w:tr>
        <w:tc>
          <w:tcPr>
            <w:tcW w:type="dxa" w:w="1728"/>
          </w:tcPr>
          <w:p>
            <w:r>
              <w:rPr>
                <w:sz w:val="20"/>
              </w:rPr>
              <w:t>1</w:t>
            </w:r>
          </w:p>
        </w:tc>
        <w:tc>
          <w:tcPr>
            <w:tcW w:type="dxa" w:w="1728"/>
          </w:tcPr>
          <w:p>
            <w:r>
              <w:rPr>
                <w:sz w:val="20"/>
              </w:rPr>
              <w:t>Politics + elections</w:t>
            </w:r>
          </w:p>
        </w:tc>
        <w:tc>
          <w:tcPr>
            <w:tcW w:type="dxa" w:w="1728"/>
          </w:tcPr>
          <w:p>
            <w:r>
              <w:rPr>
                <w:sz w:val="20"/>
              </w:rPr>
              <w:t>26%</w:t>
            </w:r>
          </w:p>
        </w:tc>
        <w:tc>
          <w:tcPr>
            <w:tcW w:type="dxa" w:w="1728"/>
          </w:tcPr>
          <w:p>
            <w:r>
              <w:rPr>
                <w:sz w:val="20"/>
              </w:rPr>
              <w:t>Economy/jobs</w:t>
            </w:r>
          </w:p>
        </w:tc>
        <w:tc>
          <w:tcPr>
            <w:tcW w:type="dxa" w:w="1728"/>
          </w:tcPr>
          <w:p>
            <w:r>
              <w:rPr>
                <w:sz w:val="20"/>
              </w:rPr>
              <w:t>32%</w:t>
            </w:r>
          </w:p>
        </w:tc>
      </w:tr>
      <w:tr>
        <w:tc>
          <w:tcPr>
            <w:tcW w:type="dxa" w:w="1728"/>
          </w:tcPr>
          <w:p>
            <w:r>
              <w:rPr>
                <w:sz w:val="20"/>
              </w:rPr>
              <w:t>2</w:t>
            </w:r>
          </w:p>
        </w:tc>
        <w:tc>
          <w:tcPr>
            <w:tcW w:type="dxa" w:w="1728"/>
          </w:tcPr>
          <w:p>
            <w:r>
              <w:rPr>
                <w:sz w:val="20"/>
              </w:rPr>
              <w:t>Sport</w:t>
            </w:r>
          </w:p>
        </w:tc>
        <w:tc>
          <w:tcPr>
            <w:tcW w:type="dxa" w:w="1728"/>
          </w:tcPr>
          <w:p>
            <w:r>
              <w:rPr>
                <w:sz w:val="20"/>
              </w:rPr>
              <w:t>17%</w:t>
            </w:r>
          </w:p>
        </w:tc>
        <w:tc>
          <w:tcPr>
            <w:tcW w:type="dxa" w:w="1728"/>
          </w:tcPr>
          <w:p>
            <w:r>
              <w:rPr>
                <w:sz w:val="20"/>
              </w:rPr>
              <w:t>Health</w:t>
            </w:r>
          </w:p>
        </w:tc>
        <w:tc>
          <w:tcPr>
            <w:tcW w:type="dxa" w:w="1728"/>
          </w:tcPr>
          <w:p>
            <w:r>
              <w:rPr>
                <w:sz w:val="20"/>
              </w:rPr>
              <w:t>20%</w:t>
            </w:r>
          </w:p>
        </w:tc>
      </w:tr>
      <w:tr>
        <w:tc>
          <w:tcPr>
            <w:tcW w:type="dxa" w:w="1728"/>
          </w:tcPr>
          <w:p>
            <w:r>
              <w:rPr>
                <w:sz w:val="20"/>
              </w:rPr>
              <w:t>3</w:t>
            </w:r>
          </w:p>
        </w:tc>
        <w:tc>
          <w:tcPr>
            <w:tcW w:type="dxa" w:w="1728"/>
          </w:tcPr>
          <w:p>
            <w:r>
              <w:rPr>
                <w:sz w:val="20"/>
              </w:rPr>
              <w:t>Economy/business</w:t>
            </w:r>
          </w:p>
        </w:tc>
        <w:tc>
          <w:tcPr>
            <w:tcW w:type="dxa" w:w="1728"/>
          </w:tcPr>
          <w:p>
            <w:r>
              <w:rPr>
                <w:sz w:val="20"/>
              </w:rPr>
              <w:t>12%</w:t>
            </w:r>
          </w:p>
        </w:tc>
        <w:tc>
          <w:tcPr>
            <w:tcW w:type="dxa" w:w="1728"/>
          </w:tcPr>
          <w:p>
            <w:r>
              <w:rPr>
                <w:sz w:val="20"/>
              </w:rPr>
              <w:t>Education</w:t>
            </w:r>
          </w:p>
        </w:tc>
        <w:tc>
          <w:tcPr>
            <w:tcW w:type="dxa" w:w="1728"/>
          </w:tcPr>
          <w:p>
            <w:r>
              <w:rPr>
                <w:sz w:val="20"/>
              </w:rPr>
              <w:t>15%</w:t>
            </w:r>
          </w:p>
        </w:tc>
      </w:tr>
      <w:tr>
        <w:tc>
          <w:tcPr>
            <w:tcW w:type="dxa" w:w="1728"/>
          </w:tcPr>
          <w:p>
            <w:r>
              <w:rPr>
                <w:sz w:val="20"/>
              </w:rPr>
              <w:t>4</w:t>
            </w:r>
          </w:p>
        </w:tc>
        <w:tc>
          <w:tcPr>
            <w:tcW w:type="dxa" w:w="1728"/>
          </w:tcPr>
          <w:p>
            <w:r>
              <w:rPr>
                <w:sz w:val="20"/>
              </w:rPr>
              <w:t>General/editorial</w:t>
            </w:r>
          </w:p>
        </w:tc>
        <w:tc>
          <w:tcPr>
            <w:tcW w:type="dxa" w:w="1728"/>
          </w:tcPr>
          <w:p>
            <w:r>
              <w:rPr>
                <w:sz w:val="20"/>
              </w:rPr>
              <w:t>12%</w:t>
            </w:r>
          </w:p>
        </w:tc>
        <w:tc>
          <w:tcPr>
            <w:tcW w:type="dxa" w:w="1728"/>
          </w:tcPr>
          <w:p>
            <w:r>
              <w:rPr>
                <w:sz w:val="20"/>
              </w:rPr>
              <w:t>Corruption</w:t>
            </w:r>
          </w:p>
        </w:tc>
        <w:tc>
          <w:tcPr>
            <w:tcW w:type="dxa" w:w="1728"/>
          </w:tcPr>
          <w:p>
            <w:r>
              <w:rPr>
                <w:sz w:val="20"/>
              </w:rPr>
              <w:t>12%</w:t>
            </w:r>
          </w:p>
        </w:tc>
      </w:tr>
      <w:tr>
        <w:tc>
          <w:tcPr>
            <w:tcW w:type="dxa" w:w="1728"/>
          </w:tcPr>
          <w:p>
            <w:r>
              <w:rPr>
                <w:sz w:val="20"/>
              </w:rPr>
              <w:t>5</w:t>
            </w:r>
          </w:p>
        </w:tc>
        <w:tc>
          <w:tcPr>
            <w:tcW w:type="dxa" w:w="1728"/>
          </w:tcPr>
          <w:p>
            <w:r>
              <w:rPr>
                <w:sz w:val="20"/>
              </w:rPr>
              <w:t>International</w:t>
            </w:r>
          </w:p>
        </w:tc>
        <w:tc>
          <w:tcPr>
            <w:tcW w:type="dxa" w:w="1728"/>
          </w:tcPr>
          <w:p>
            <w:r>
              <w:rPr>
                <w:sz w:val="20"/>
              </w:rPr>
              <w:t>8%</w:t>
            </w:r>
          </w:p>
        </w:tc>
        <w:tc>
          <w:tcPr>
            <w:tcW w:type="dxa" w:w="1728"/>
          </w:tcPr>
          <w:p>
            <w:r>
              <w:rPr>
                <w:sz w:val="20"/>
              </w:rPr>
              <w:t>Roads/infrastructure</w:t>
            </w:r>
          </w:p>
        </w:tc>
        <w:tc>
          <w:tcPr>
            <w:tcW w:type="dxa" w:w="1728"/>
          </w:tcPr>
          <w:p>
            <w:r>
              <w:rPr>
                <w:sz w:val="20"/>
              </w:rPr>
              <w:t>12%</w:t>
            </w:r>
          </w:p>
        </w:tc>
      </w:tr>
      <w:tr>
        <w:tc>
          <w:tcPr>
            <w:tcW w:type="dxa" w:w="1728"/>
          </w:tcPr>
          <w:p>
            <w:r>
              <w:rPr>
                <w:sz w:val="20"/>
              </w:rPr>
              <w:t>6</w:t>
            </w:r>
          </w:p>
        </w:tc>
        <w:tc>
          <w:tcPr>
            <w:tcW w:type="dxa" w:w="1728"/>
          </w:tcPr>
          <w:p>
            <w:r>
              <w:rPr>
                <w:sz w:val="20"/>
              </w:rPr>
              <w:t>Security/crime</w:t>
            </w:r>
          </w:p>
        </w:tc>
        <w:tc>
          <w:tcPr>
            <w:tcW w:type="dxa" w:w="1728"/>
          </w:tcPr>
          <w:p>
            <w:r>
              <w:rPr>
                <w:sz w:val="20"/>
              </w:rPr>
              <w:t>8%</w:t>
            </w:r>
          </w:p>
        </w:tc>
        <w:tc>
          <w:tcPr>
            <w:tcW w:type="dxa" w:w="1728"/>
          </w:tcPr>
          <w:p>
            <w:r>
              <w:rPr>
                <w:sz w:val="20"/>
              </w:rPr>
              <w:t>Agriculture</w:t>
            </w:r>
          </w:p>
        </w:tc>
        <w:tc>
          <w:tcPr>
            <w:tcW w:type="dxa" w:w="1728"/>
          </w:tcPr>
          <w:p>
            <w:r>
              <w:rPr>
                <w:sz w:val="20"/>
              </w:rPr>
              <w:t>8%</w:t>
            </w:r>
          </w:p>
        </w:tc>
      </w:tr>
    </w:tbl>
    <w:p/>
    <w:p>
      <w:r>
        <w:rPr>
          <w:i/>
        </w:rPr>
        <w:t>Demo reading:</w:t>
      </w:r>
      <w:r>
        <w:t xml:space="preserve"> partial agenda convergence — the public's #1 (economy) is NV's #3, while NV's #1 (politics) doesn't top the public's list; first-learnt-from source split (SIM): Radio 30%, </w:t>
      </w:r>
      <w:r>
        <w:rPr>
          <w:b/>
        </w:rPr>
        <w:t>NV newspaper 25%</w:t>
      </w:r>
      <w:r>
        <w:t>, TV 20%, NV online/social 10%. The real D2/D3 items will repeat this exact comparison.</w:t>
      </w:r>
    </w:p>
    <w:p>
      <w:r>
        <w:rPr>
          <w:b/>
        </w:rPr>
        <w:t>Table 4.12 (SIMULATED): Election-coverage fairness perception (D4, n=40 simulated)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Favours government strongly</w:t>
            </w:r>
          </w:p>
        </w:tc>
        <w:tc>
          <w:tcPr>
            <w:tcW w:type="dxa" w:w="1728"/>
          </w:tcPr>
          <w:p>
            <w:r>
              <w:rPr>
                <w:b/>
                <w:sz w:val="20"/>
              </w:rPr>
              <w:t>Slightly</w:t>
            </w:r>
          </w:p>
        </w:tc>
        <w:tc>
          <w:tcPr>
            <w:tcW w:type="dxa" w:w="1728"/>
          </w:tcPr>
          <w:p>
            <w:r>
              <w:rPr>
                <w:b/>
                <w:sz w:val="20"/>
              </w:rPr>
              <w:t>Balanced</w:t>
            </w:r>
          </w:p>
        </w:tc>
        <w:tc>
          <w:tcPr>
            <w:tcW w:type="dxa" w:w="1728"/>
          </w:tcPr>
          <w:p>
            <w:r>
              <w:rPr>
                <w:b/>
                <w:sz w:val="20"/>
              </w:rPr>
              <w:t>Opposition</w:t>
            </w:r>
          </w:p>
        </w:tc>
        <w:tc>
          <w:tcPr>
            <w:tcW w:type="dxa" w:w="1728"/>
          </w:tcPr>
          <w:p>
            <w:r>
              <w:rPr>
                <w:b/>
                <w:sz w:val="20"/>
              </w:rPr>
              <w:t>Don't know</w:t>
            </w:r>
          </w:p>
        </w:tc>
      </w:tr>
      <w:tr>
        <w:tc>
          <w:tcPr>
            <w:tcW w:type="dxa" w:w="1728"/>
          </w:tcPr>
          <w:p>
            <w:r>
              <w:rPr>
                <w:sz w:val="20"/>
              </w:rPr>
              <w:t>40%</w:t>
            </w:r>
          </w:p>
        </w:tc>
        <w:tc>
          <w:tcPr>
            <w:tcW w:type="dxa" w:w="1728"/>
          </w:tcPr>
          <w:p>
            <w:r>
              <w:rPr>
                <w:sz w:val="20"/>
              </w:rPr>
              <w:t>35%</w:t>
            </w:r>
          </w:p>
        </w:tc>
        <w:tc>
          <w:tcPr>
            <w:tcW w:type="dxa" w:w="1728"/>
          </w:tcPr>
          <w:p>
            <w:r>
              <w:rPr>
                <w:sz w:val="20"/>
              </w:rPr>
              <w:t>18%</w:t>
            </w:r>
          </w:p>
        </w:tc>
        <w:tc>
          <w:tcPr>
            <w:tcW w:type="dxa" w:w="1728"/>
          </w:tcPr>
          <w:p>
            <w:r>
              <w:rPr>
                <w:sz w:val="20"/>
              </w:rPr>
              <w:t>5%</w:t>
            </w:r>
          </w:p>
        </w:tc>
        <w:tc>
          <w:tcPr>
            <w:tcW w:type="dxa" w:w="1728"/>
          </w:tcPr>
          <w:p>
            <w:r>
              <w:rPr>
                <w:sz w:val="20"/>
              </w:rPr>
              <w:t>2%</w:t>
            </w:r>
          </w:p>
        </w:tc>
      </w:tr>
    </w:tbl>
    <w:p/>
    <w:p>
      <w:r>
        <w:rPr>
          <w:i/>
        </w:rPr>
        <w:t>Demo reading:</w:t>
      </w:r>
      <w:r>
        <w:t xml:space="preserve"> 75% perceive incumbency tilt — directionally consistent with the REAL content stance split (42% FAV / 22% UNF) and ACME's print record. Other simulated survey results (REAL instrument, SIMULATED responses): health/education message acted upon (D5) </w:t>
      </w:r>
      <w:r>
        <w:rPr>
          <w:b/>
        </w:rPr>
        <w:t>48%</w:t>
      </w:r>
      <w:r>
        <w:t xml:space="preserve">; smartphone access (E1) 55%; follows NV on ≥1 platform (E2) 49%; e-paper never-heard (E3) 33%; would pay anything/month (E4) </w:t>
      </w:r>
      <w:r>
        <w:rPr>
          <w:b/>
        </w:rPr>
        <w:t>20%</w:t>
      </w:r>
      <w:r>
        <w:t>; "social media made NV less important" (E5) 30%; top barrier = data cost (E6) 45%.</w:t>
      </w:r>
    </w:p>
    <w:p>
      <w:pPr>
        <w:pStyle w:val="Heading3"/>
      </w:pPr>
      <w:r>
        <w:t>4.3.6 KII political-economy evidence ⛔ SIMULATED DEMONSTRATION (2 real interviews recorded, transcribing)</w:t>
      </w:r>
    </w:p>
    <w:p>
      <w:pPr>
        <w:ind w:left="480"/>
      </w:pPr>
      <w:r>
        <w:rPr>
          <w:i/>
        </w:rPr>
        <w:t xml:space="preserve">⛔ </w:t>
      </w:r>
      <w:r>
        <w:rPr>
          <w:b/>
          <w:i/>
        </w:rPr>
        <w:t>FORMULATED DATA.</w:t>
      </w:r>
      <w:r>
        <w:rPr>
          <w:i/>
        </w:rPr>
        <w:t xml:space="preserve"> Table 4.13 simulates the thematic matrix the 3 real KIIs will populate (Instrument 3 themes; anonymised role labels). Replace with coded transcripts.</w:t>
      </w:r>
    </w:p>
    <w:p>
      <w:r>
        <w:rPr>
          <w:b/>
        </w:rPr>
        <w:t>Table 4.13 (SIMULATED): KII thematic matrix (n=3 simulated informants)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Theme</w:t>
            </w:r>
          </w:p>
        </w:tc>
        <w:tc>
          <w:tcPr>
            <w:tcW w:type="dxa" w:w="2160"/>
          </w:tcPr>
          <w:p>
            <w:r>
              <w:rPr>
                <w:b/>
                <w:sz w:val="20"/>
              </w:rPr>
              <w:t>KII-1 media lecturer</w:t>
            </w:r>
          </w:p>
        </w:tc>
        <w:tc>
          <w:tcPr>
            <w:tcW w:type="dxa" w:w="2160"/>
          </w:tcPr>
          <w:p>
            <w:r>
              <w:rPr>
                <w:b/>
                <w:sz w:val="20"/>
              </w:rPr>
              <w:t>KII-2 veteran journalist</w:t>
            </w:r>
          </w:p>
        </w:tc>
        <w:tc>
          <w:tcPr>
            <w:tcW w:type="dxa" w:w="2160"/>
          </w:tcPr>
          <w:p>
            <w:r>
              <w:rPr>
                <w:b/>
                <w:sz w:val="20"/>
              </w:rPr>
              <w:t>KII-3 NGO/media officer</w:t>
            </w:r>
          </w:p>
        </w:tc>
      </w:tr>
      <w:tr>
        <w:tc>
          <w:tcPr>
            <w:tcW w:type="dxa" w:w="2160"/>
          </w:tcPr>
          <w:p>
            <w:r>
              <w:rPr>
                <w:sz w:val="20"/>
              </w:rPr>
              <w:t>Ownership pressure</w:t>
            </w:r>
          </w:p>
        </w:tc>
        <w:tc>
          <w:tcPr>
            <w:tcW w:type="dxa" w:w="2160"/>
          </w:tcPr>
          <w:p>
            <w:r>
              <w:rPr>
                <w:sz w:val="20"/>
              </w:rPr>
              <w:t>"Structural, not daily — it bites in election windows"</w:t>
            </w:r>
          </w:p>
        </w:tc>
        <w:tc>
          <w:tcPr>
            <w:tcW w:type="dxa" w:w="2160"/>
          </w:tcPr>
          <w:p>
            <w:r>
              <w:rPr>
                <w:sz w:val="20"/>
              </w:rPr>
              <w:t>"We knew the red lines; business coverage freer than politics"</w:t>
            </w:r>
          </w:p>
        </w:tc>
        <w:tc>
          <w:tcPr>
            <w:tcW w:type="dxa" w:w="2160"/>
          </w:tcPr>
          <w:p>
            <w:r>
              <w:rPr>
                <w:sz w:val="20"/>
              </w:rPr>
              <w:t>"Monitoring shows incumbency tilt in election windows"</w:t>
            </w:r>
          </w:p>
        </w:tc>
      </w:tr>
      <w:tr>
        <w:tc>
          <w:tcPr>
            <w:tcW w:type="dxa" w:w="2160"/>
          </w:tcPr>
          <w:p>
            <w:r>
              <w:rPr>
                <w:sz w:val="20"/>
              </w:rPr>
              <w:t>Best development role</w:t>
            </w:r>
          </w:p>
        </w:tc>
        <w:tc>
          <w:tcPr>
            <w:tcW w:type="dxa" w:w="2160"/>
          </w:tcPr>
          <w:p>
            <w:r>
              <w:rPr>
                <w:sz w:val="20"/>
              </w:rPr>
              <w:t>"Supplements and guides — its most underrated impact"</w:t>
            </w:r>
          </w:p>
        </w:tc>
        <w:tc>
          <w:tcPr>
            <w:tcW w:type="dxa" w:w="2160"/>
          </w:tcPr>
          <w:p>
            <w:r>
              <w:rPr>
                <w:sz w:val="20"/>
              </w:rPr>
              <w:t>"UPE-era education pages changed families' choices"</w:t>
            </w:r>
          </w:p>
        </w:tc>
        <w:tc>
          <w:tcPr>
            <w:tcW w:type="dxa" w:w="2160"/>
          </w:tcPr>
          <w:p>
            <w:r>
              <w:rPr>
                <w:sz w:val="20"/>
              </w:rPr>
              <w:t>"Health campaigns measurable where NV partnered"</w:t>
            </w:r>
          </w:p>
        </w:tc>
      </w:tr>
      <w:tr>
        <w:tc>
          <w:tcPr>
            <w:tcW w:type="dxa" w:w="2160"/>
          </w:tcPr>
          <w:p>
            <w:r>
              <w:rPr>
                <w:sz w:val="20"/>
              </w:rPr>
              <w:t>Money/advertising</w:t>
            </w:r>
          </w:p>
        </w:tc>
        <w:tc>
          <w:tcPr>
            <w:tcW w:type="dxa" w:w="2160"/>
          </w:tcPr>
          <w:p>
            <w:r>
              <w:rPr>
                <w:sz w:val="20"/>
              </w:rPr>
              <w:t>"Government supplements paid salaries; self-censorship by topic, not fact"</w:t>
            </w:r>
          </w:p>
        </w:tc>
        <w:tc>
          <w:tcPr>
            <w:tcW w:type="dxa" w:w="2160"/>
          </w:tcPr>
          <w:p>
            <w:r>
              <w:rPr>
                <w:sz w:val="20"/>
              </w:rPr>
              <w:t>"Advertiser pressure real but episodic"</w:t>
            </w:r>
          </w:p>
        </w:tc>
        <w:tc>
          <w:tcPr>
            <w:tcW w:type="dxa" w:w="2160"/>
          </w:tcPr>
          <w:p>
            <w:r>
              <w:rPr>
                <w:sz w:val="20"/>
              </w:rPr>
              <w:t>"Expos blur news and commerce — needs disclosure norms"</w:t>
            </w:r>
          </w:p>
        </w:tc>
      </w:tr>
      <w:tr>
        <w:tc>
          <w:tcPr>
            <w:tcW w:type="dxa" w:w="2160"/>
          </w:tcPr>
          <w:p>
            <w:r>
              <w:rPr>
                <w:sz w:val="20"/>
              </w:rPr>
              <w:t>Digital verdict</w:t>
            </w:r>
          </w:p>
        </w:tc>
        <w:tc>
          <w:tcPr>
            <w:tcW w:type="dxa" w:w="2160"/>
          </w:tcPr>
          <w:p>
            <w:r>
              <w:rPr>
                <w:sz w:val="20"/>
              </w:rPr>
              <w:t>"Transforming, not transformed"</w:t>
            </w:r>
          </w:p>
        </w:tc>
        <w:tc>
          <w:tcPr>
            <w:tcW w:type="dxa" w:w="2160"/>
          </w:tcPr>
          <w:p>
            <w:r>
              <w:rPr>
                <w:sz w:val="20"/>
              </w:rPr>
              <w:t>"Print still pays the bills"</w:t>
            </w:r>
          </w:p>
        </w:tc>
        <w:tc>
          <w:tcPr>
            <w:tcW w:type="dxa" w:w="2160"/>
          </w:tcPr>
          <w:p>
            <w:r>
              <w:rPr>
                <w:sz w:val="20"/>
              </w:rPr>
              <w:t>"Reach without revenue — the classic trap"</w:t>
            </w:r>
          </w:p>
        </w:tc>
      </w:tr>
      <w:tr>
        <w:tc>
          <w:tcPr>
            <w:tcW w:type="dxa" w:w="2160"/>
          </w:tcPr>
          <w:p>
            <w:r>
              <w:rPr>
                <w:sz w:val="20"/>
              </w:rPr>
              <w:t>To 2036</w:t>
            </w:r>
          </w:p>
        </w:tc>
        <w:tc>
          <w:tcPr>
            <w:tcW w:type="dxa" w:w="2160"/>
          </w:tcPr>
          <w:p>
            <w:r>
              <w:rPr>
                <w:sz w:val="20"/>
              </w:rPr>
              <w:t>"Paywall + vernacular digital + open archives"</w:t>
            </w:r>
          </w:p>
        </w:tc>
        <w:tc>
          <w:tcPr>
            <w:tcW w:type="dxa" w:w="2160"/>
          </w:tcPr>
          <w:p>
            <w:r>
              <w:rPr>
                <w:sz w:val="20"/>
              </w:rPr>
              <w:t>"Train young reporters; restore trust"</w:t>
            </w:r>
          </w:p>
        </w:tc>
        <w:tc>
          <w:tcPr>
            <w:tcW w:type="dxa" w:w="2160"/>
          </w:tcPr>
          <w:p>
            <w:r>
              <w:rPr>
                <w:sz w:val="20"/>
              </w:rPr>
              <w:t>"Fund digitisation; open the 1986–99 record"</w:t>
            </w:r>
          </w:p>
        </w:tc>
      </w:tr>
    </w:tbl>
    <w:p/>
    <w:p>
      <w:pPr>
        <w:pStyle w:val="Heading3"/>
      </w:pPr>
      <w:r>
        <w:t>4.3.7 Objective 1 preliminary synthesis (joint display; survey/KII columns ⛔ SIMULATED)</w:t>
      </w:r>
    </w:p>
    <w:p>
      <w:r>
        <w:rPr>
          <w:b/>
        </w:rPr>
        <w:t>Table 4.14 (MIXED — column provenance labelled): Objective 1 joint display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Sub-finding</w:t>
            </w:r>
          </w:p>
        </w:tc>
        <w:tc>
          <w:tcPr>
            <w:tcW w:type="dxa" w:w="1440"/>
          </w:tcPr>
          <w:p>
            <w:r>
              <w:rPr>
                <w:b/>
                <w:sz w:val="20"/>
              </w:rPr>
              <w:t>Content analysis (REAL, n=132)</w:t>
            </w:r>
          </w:p>
        </w:tc>
        <w:tc>
          <w:tcPr>
            <w:tcW w:type="dxa" w:w="1440"/>
          </w:tcPr>
          <w:p>
            <w:r>
              <w:rPr>
                <w:b/>
                <w:sz w:val="20"/>
              </w:rPr>
              <w:t>Desk (REAL)</w:t>
            </w:r>
          </w:p>
        </w:tc>
        <w:tc>
          <w:tcPr>
            <w:tcW w:type="dxa" w:w="1440"/>
          </w:tcPr>
          <w:p>
            <w:r>
              <w:rPr>
                <w:b/>
                <w:sz w:val="20"/>
              </w:rPr>
              <w:t>Survey (⛔ SIMULATED)</w:t>
            </w:r>
          </w:p>
        </w:tc>
        <w:tc>
          <w:tcPr>
            <w:tcW w:type="dxa" w:w="1440"/>
          </w:tcPr>
          <w:p>
            <w:r>
              <w:rPr>
                <w:b/>
                <w:sz w:val="20"/>
              </w:rPr>
              <w:t>KII (⛔ SIMULATED)</w:t>
            </w:r>
          </w:p>
        </w:tc>
        <w:tc>
          <w:tcPr>
            <w:tcW w:type="dxa" w:w="1440"/>
          </w:tcPr>
          <w:p>
            <w:r>
              <w:rPr>
                <w:b/>
                <w:sz w:val="20"/>
              </w:rPr>
              <w:t>Verdict if real data concurs</w:t>
            </w:r>
          </w:p>
        </w:tc>
      </w:tr>
      <w:tr>
        <w:tc>
          <w:tcPr>
            <w:tcW w:type="dxa" w:w="1440"/>
          </w:tcPr>
          <w:p>
            <w:r>
              <w:rPr>
                <w:sz w:val="20"/>
              </w:rPr>
              <w:t>Incumbency-leaning but accountable</w:t>
            </w:r>
          </w:p>
        </w:tc>
        <w:tc>
          <w:tcPr>
            <w:tcW w:type="dxa" w:w="1440"/>
          </w:tcPr>
          <w:p>
            <w:r>
              <w:rPr>
                <w:sz w:val="20"/>
              </w:rPr>
              <w:t>FAV 42% / NEU 36% / UNF 22%; FAV genre = year-end address leads</w:t>
            </w:r>
          </w:p>
        </w:tc>
        <w:tc>
          <w:tcPr>
            <w:tcW w:type="dxa" w:w="1440"/>
          </w:tcPr>
          <w:p>
            <w:r>
              <w:rPr>
                <w:sz w:val="20"/>
              </w:rPr>
              <w:t>ACME 2016a: NV front page led with Museveni 15/31 days (print)</w:t>
            </w:r>
          </w:p>
        </w:tc>
        <w:tc>
          <w:tcPr>
            <w:tcW w:type="dxa" w:w="1440"/>
          </w:tcPr>
          <w:p>
            <w:r>
              <w:rPr>
                <w:sz w:val="20"/>
              </w:rPr>
              <w:t>D4: 75% perceive govt tilt</w:t>
            </w:r>
          </w:p>
        </w:tc>
        <w:tc>
          <w:tcPr>
            <w:tcW w:type="dxa" w:w="1440"/>
          </w:tcPr>
          <w:p>
            <w:r>
              <w:rPr>
                <w:sz w:val="20"/>
              </w:rPr>
              <w:t>"Red lines; self-censorship by topic"</w:t>
            </w:r>
          </w:p>
        </w:tc>
        <w:tc>
          <w:tcPr>
            <w:tcW w:type="dxa" w:w="1440"/>
          </w:tcPr>
          <w:p>
            <w:r>
              <w:rPr>
                <w:sz w:val="20"/>
              </w:rPr>
              <w:t>P1 bounded-supported</w:t>
            </w:r>
          </w:p>
        </w:tc>
      </w:tr>
      <w:tr>
        <w:tc>
          <w:tcPr>
            <w:tcW w:type="dxa" w:w="1440"/>
          </w:tcPr>
          <w:p>
            <w:r>
              <w:rPr>
                <w:sz w:val="20"/>
              </w:rPr>
              <w:t>Politics constant across eras</w:t>
            </w:r>
          </w:p>
        </w:tc>
        <w:tc>
          <w:tcPr>
            <w:tcW w:type="dxa" w:w="1440"/>
          </w:tcPr>
          <w:p>
            <w:r>
              <w:rPr>
                <w:sz w:val="20"/>
              </w:rPr>
              <w:t>28% Movement era → 23% mid → 28% recent</w:t>
            </w:r>
          </w:p>
        </w:tc>
        <w:tc>
          <w:tcPr>
            <w:tcW w:type="dxa" w:w="1440"/>
          </w:tcPr>
          <w:p>
            <w:r>
              <w:rPr>
                <w:sz w:val="20"/>
              </w:rPr>
              <w:t>Bratton &amp; van de Walle (1997) liberalisation arc</w:t>
            </w:r>
          </w:p>
        </w:tc>
        <w:tc>
          <w:tcPr>
            <w:tcW w:type="dxa" w:w="1440"/>
          </w:tcPr>
          <w:p>
            <w:r>
              <w:rPr>
                <w:sz w:val="20"/>
              </w:rPr>
              <w:t>C6 mid-scale (2.95) — criticism sensed but not dominant</w:t>
            </w:r>
          </w:p>
        </w:tc>
        <w:tc>
          <w:tcPr>
            <w:tcW w:type="dxa" w:w="1440"/>
          </w:tcPr>
          <w:p>
            <w:r>
              <w:rPr>
                <w:sz w:val="20"/>
              </w:rPr>
              <w:t>"Structural, not daily"</w:t>
            </w:r>
          </w:p>
        </w:tc>
        <w:tc>
          <w:tcPr>
            <w:tcW w:type="dxa" w:w="1440"/>
          </w:tcPr>
          <w:p>
            <w:r>
              <w:rPr>
                <w:sz w:val="20"/>
              </w:rPr>
              <w:t>Ownership effect is temporal, not total</w:t>
            </w:r>
          </w:p>
        </w:tc>
      </w:tr>
      <w:tr>
        <w:tc>
          <w:tcPr>
            <w:tcW w:type="dxa" w:w="1440"/>
          </w:tcPr>
          <w:p>
            <w:r>
              <w:rPr>
                <w:sz w:val="20"/>
              </w:rPr>
              <w:t>Web ≠ print agenda</w:t>
            </w:r>
          </w:p>
        </w:tc>
        <w:tc>
          <w:tcPr>
            <w:tcW w:type="dxa" w:w="1440"/>
          </w:tcPr>
          <w:p>
            <w:r>
              <w:rPr>
                <w:sz w:val="20"/>
              </w:rPr>
              <w:t>Jan-2016 homepage: 1 Museveni item of 9</w:t>
            </w:r>
          </w:p>
        </w:tc>
        <w:tc>
          <w:tcPr>
            <w:tcW w:type="dxa" w:w="1440"/>
          </w:tcPr>
          <w:p>
            <w:r>
              <w:rPr>
                <w:sz w:val="20"/>
              </w:rPr>
              <w:t>ACME print count same month</w:t>
            </w:r>
          </w:p>
        </w:tc>
        <w:tc>
          <w:tcPr>
            <w:tcW w:type="dxa" w:w="1440"/>
          </w:tcPr>
          <w:p>
            <w:r>
              <w:rPr>
                <w:sz w:val="20"/>
              </w:rPr>
              <w:t>— (survey consumes both)</w:t>
            </w:r>
          </w:p>
        </w:tc>
        <w:tc>
          <w:tcPr>
            <w:tcW w:type="dxa" w:w="1440"/>
          </w:tcPr>
          <w:p>
            <w:r>
              <w:rPr>
                <w:sz w:val="20"/>
              </w:rPr>
              <w:t>—</w:t>
            </w:r>
          </w:p>
        </w:tc>
        <w:tc>
          <w:tcPr>
            <w:tcW w:type="dxa" w:w="1440"/>
          </w:tcPr>
          <w:p>
            <w:r>
              <w:rPr>
                <w:sz w:val="20"/>
              </w:rPr>
              <w:t>Monitoring must audit platforms separately</w:t>
            </w:r>
          </w:p>
        </w:tc>
      </w:tr>
      <w:tr>
        <w:tc>
          <w:tcPr>
            <w:tcW w:type="dxa" w:w="1440"/>
          </w:tcPr>
          <w:p>
            <w:r>
              <w:rPr>
                <w:sz w:val="20"/>
              </w:rPr>
              <w:t>Public-sphere hosting</w:t>
            </w:r>
          </w:p>
        </w:tc>
        <w:tc>
          <w:tcPr>
            <w:tcW w:type="dxa" w:w="1440"/>
          </w:tcPr>
          <w:p>
            <w:r>
              <w:rPr>
                <w:sz w:val="20"/>
              </w:rPr>
              <w:t>Forums: 2,146 posts (2003), 3,510 (2005)</w:t>
            </w:r>
          </w:p>
        </w:tc>
        <w:tc>
          <w:tcPr>
            <w:tcW w:type="dxa" w:w="1440"/>
          </w:tcPr>
          <w:p>
            <w:r>
              <w:rPr>
                <w:sz w:val="20"/>
              </w:rPr>
              <w:t>Pre-Facebook engagement</w:t>
            </w:r>
          </w:p>
        </w:tc>
        <w:tc>
          <w:tcPr>
            <w:tcW w:type="dxa" w:w="1440"/>
          </w:tcPr>
          <w:p>
            <w:r>
              <w:rPr>
                <w:sz w:val="20"/>
              </w:rPr>
              <w:t>—</w:t>
            </w:r>
          </w:p>
        </w:tc>
        <w:tc>
          <w:tcPr>
            <w:tcW w:type="dxa" w:w="1440"/>
          </w:tcPr>
          <w:p>
            <w:r>
              <w:rPr>
                <w:sz w:val="20"/>
              </w:rPr>
              <w:t>—</w:t>
            </w:r>
          </w:p>
        </w:tc>
        <w:tc>
          <w:tcPr>
            <w:tcW w:type="dxa" w:w="1440"/>
          </w:tcPr>
          <w:p>
            <w:r>
              <w:rPr>
                <w:sz w:val="20"/>
              </w:rPr>
              <w:t>Contested discourse hosted, bounded</w:t>
            </w:r>
          </w:p>
        </w:tc>
      </w:tr>
    </w:tbl>
    <w:p/>
    <w:p>
      <w:pPr>
        <w:pStyle w:val="Heading2"/>
      </w:pPr>
      <w:r>
        <w:t>4.4 Findings on Objective 2: Economic Impacts (Desk — REAL + Templates)</w:t>
      </w:r>
    </w:p>
    <w:p>
      <w:pPr>
        <w:pStyle w:val="Heading3"/>
      </w:pPr>
      <w:r>
        <w:t>4.4.1 What the public record already shows (REAL)</w:t>
      </w:r>
    </w:p>
    <w:p>
      <w:pPr>
        <w:pStyle w:val="ListBullet"/>
      </w:pPr>
      <w:r>
        <w:rPr>
          <w:b/>
        </w:rPr>
        <w:t>Market leadership (print):</w:t>
      </w:r>
      <w:r>
        <w:t xml:space="preserve"> Q4 2019 — </w:t>
      </w:r>
      <w:r>
        <w:rPr>
          <w:i/>
        </w:rPr>
        <w:t>Bukedde</w:t>
      </w:r>
      <w:r>
        <w:t xml:space="preserve"> 33,289; </w:t>
      </w:r>
      <w:r>
        <w:rPr>
          <w:i/>
        </w:rPr>
        <w:t>New Vision</w:t>
      </w:r>
      <w:r>
        <w:t xml:space="preserve"> 23,636; </w:t>
      </w:r>
      <w:r>
        <w:rPr>
          <w:i/>
        </w:rPr>
        <w:t>Monitor</w:t>
      </w:r>
      <w:r>
        <w:t xml:space="preserve"> 16,169 (ABC via Wikipedia [VERIFY original]).</w:t>
      </w:r>
    </w:p>
    <w:p>
      <w:pPr>
        <w:pStyle w:val="ListBullet"/>
      </w:pPr>
      <w:r>
        <w:rPr>
          <w:b/>
        </w:rPr>
        <w:t>Ownership/finance structure:</w:t>
      </w:r>
      <w:r>
        <w:t xml:space="preserve"> state-majority (53.3%) USE-listed (NVL) since 2004 [VERIFY via USE/CMA].</w:t>
      </w:r>
    </w:p>
    <w:p>
      <w:pPr>
        <w:pStyle w:val="ListBullet"/>
      </w:pPr>
      <w:r>
        <w:rPr>
          <w:b/>
        </w:rPr>
        <w:t>Diversification:</w:t>
      </w:r>
      <w:r>
        <w:t xml:space="preserve"> print → broadcast → digital → commercial printing → expos (launch years to verify per platform).</w:t>
      </w:r>
    </w:p>
    <w:p>
      <w:pPr>
        <w:pStyle w:val="ListBullet"/>
      </w:pPr>
      <w:r>
        <w:rPr>
          <w:b/>
        </w:rPr>
        <w:t>Advertising footprint evolution (REAL, 2002→2026):</w:t>
      </w:r>
      <w:r>
        <w:t xml:space="preserve"> 2002 Metropolitan Forex Bureau banner + dedicated banner-advertising page; 2005 ICS/Jomayi; 2007–10 safari, airline (Kenya Airways), govt-campaign (NAADS) and remittance (Dahabshiil) advertisers; 2011 NAADS; 2016 self-service </w:t>
      </w:r>
      <w:r>
        <w:rPr>
          <w:b/>
        </w:rPr>
        <w:t>"Book Advert"</w:t>
      </w:r>
      <w:r>
        <w:t xml:space="preserve">; 2026 </w:t>
      </w:r>
      <w:r>
        <w:rPr>
          <w:b/>
        </w:rPr>
        <w:t>Advertising Rates page</w:t>
      </w:r>
      <w:r>
        <w:t xml:space="preserve">, classifieds vertical, expo businesses. This documents the </w:t>
      </w:r>
      <w:r>
        <w:rPr>
          <w:i/>
        </w:rPr>
        <w:t>commercialisation</w:t>
      </w:r>
      <w:r>
        <w:t xml:space="preserve"> leg of P2 across 24 years even before revenue figures are obtained.</w:t>
      </w:r>
    </w:p>
    <w:p>
      <w:pPr>
        <w:pStyle w:val="Heading3"/>
      </w:pPr>
      <w:r>
        <w:t>4.4.2 What the public record does NOT show (pilot gaps → full-study tasks)</w:t>
      </w:r>
    </w:p>
    <w:p>
      <w:pPr>
        <w:pStyle w:val="ListBullet"/>
      </w:pPr>
      <w:r>
        <w:t xml:space="preserve">Employment headcount/wage time-series; advertising-revenue/market-share series; printing-division revenues; expo economics; digital-revenue share. The pilot reports these as </w:t>
      </w:r>
      <w:r>
        <w:rPr>
          <w:b/>
        </w:rPr>
        <w:t>documented absences</w:t>
      </w:r>
      <w:r>
        <w:t xml:space="preserve"> (with search trail) rather than pretending to measure them.</w:t>
      </w:r>
    </w:p>
    <w:p>
      <w:pPr>
        <w:pStyle w:val="Heading3"/>
      </w:pPr>
      <w:r>
        <w:t>§4.4.3 Survey &amp; KII commercial evidence ⛔ (SIMULATED demonstration; real pending)</w:t>
      </w:r>
    </w:p>
    <w:p>
      <w:r>
        <w:t xml:space="preserve">The pilot questionnaire has no direct employment/ad-awareness items (noted as an instrument limitation); its proxies are C2 (decisions) and E-items. ⛔ Simulated demonstration only: KII-2's "government supplements paid salaries" (Table 4.13) illustrates the commercial-testimony theme the real 2 interviews will be coded against. </w:t>
      </w:r>
      <w:r>
        <w:rPr>
          <w:b/>
        </w:rPr>
        <w:t>Pilot economic verdict stays conservative and desk-led (§4.4.1–4.4.2) — no simulated numbers enter the verdict.</w:t>
      </w:r>
    </w:p>
    <w:p>
      <w:pPr>
        <w:pStyle w:val="Heading3"/>
      </w:pPr>
      <w:r>
        <w:t>[YOUR DATA — PENDING] §4.4.4–4.4.5: real KII commercial testimony; pilot economic verdict.</w:t>
      </w:r>
    </w:p>
    <w:p>
      <w:pPr>
        <w:pStyle w:val="Heading2"/>
      </w:pPr>
      <w:r>
        <w:t>4.5 Findings on Objective 3: Social/Development Impacts (Desk — REAL + Templates)</w:t>
      </w:r>
    </w:p>
    <w:p>
      <w:pPr>
        <w:pStyle w:val="Heading3"/>
      </w:pPr>
      <w:r>
        <w:t>4.5.1 Health communication (REAL secondary baseline)</w:t>
      </w:r>
    </w:p>
    <w:p>
      <w:pPr>
        <w:pStyle w:val="ListBullet"/>
      </w:pPr>
      <w:r>
        <w:t xml:space="preserve">Uganda's HIV/AIDS communication success (prevalence &gt;15% → &lt;6% by early 2000s; UNAIDS, 2022) with New Vision's sustained coverage role documented in §2.8.1 (Nassanga, 2008). The pilot's thematic coding (health flag within the 100 editions + campaign-linkage codes) tests the </w:t>
      </w:r>
      <w:r>
        <w:rPr>
          <w:i/>
        </w:rPr>
        <w:t>intensity and tone</w:t>
      </w:r>
      <w:r>
        <w:t xml:space="preserve"> of that role in the researcher's own sample.</w:t>
      </w:r>
    </w:p>
    <w:p>
      <w:pPr>
        <w:pStyle w:val="Heading3"/>
      </w:pPr>
      <w:r>
        <w:t>§4.5.2 Survey recall &amp; KII development verdict ⛔ (SIMULATED demonstration; real counts pending)</w:t>
      </w:r>
    </w:p>
    <w:p>
      <w:pPr>
        <w:ind w:left="480"/>
      </w:pPr>
      <w:r>
        <w:rPr>
          <w:i/>
        </w:rPr>
        <w:t xml:space="preserve">⛔ Simulated: D5 health/education message acted upon = </w:t>
      </w:r>
      <w:r>
        <w:rPr>
          <w:b/>
          <w:i/>
        </w:rPr>
        <w:t>48%</w:t>
      </w:r>
      <w:r>
        <w:rPr>
          <w:i/>
        </w:rPr>
        <w:t xml:space="preserve"> (n=40 simulated); KII development column in Table 4.13 ("underrated impact"; "UPE-era pages changed choices"). Real recall from the 27 questionnaires and real health/education decade counts (from the 100 editions) remain pending.</w:t>
      </w:r>
    </w:p>
    <w:p>
      <w:pPr>
        <w:pStyle w:val="Heading3"/>
      </w:pPr>
      <w:r>
        <w:t>[YOUR DATA — PENDING] §4.5.3–4.5.5: real item counts by decade; tone/actionability mini-table; Development Media Theory scorecard (met/exceeded/betrayed per criterion).</w:t>
      </w:r>
    </w:p>
    <w:p>
      <w:pPr>
        <w:pStyle w:val="Heading2"/>
      </w:pPr>
      <w:r>
        <w:t>4.6 Findings on Objective 4: Digital Transformation (Desk — REAL + Templates)</w:t>
      </w:r>
    </w:p>
    <w:p>
      <w:pPr>
        <w:pStyle w:val="Heading3"/>
      </w:pPr>
      <w:r>
        <w:t>4.6.1 Uganda's digital environment, January 2025 (REAL — DataReportal)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Indicator</w:t>
            </w:r>
          </w:p>
        </w:tc>
        <w:tc>
          <w:tcPr>
            <w:tcW w:type="dxa" w:w="2160"/>
          </w:tcPr>
          <w:p>
            <w:r>
              <w:rPr>
                <w:b/>
                <w:sz w:val="20"/>
              </w:rPr>
              <w:t>Jan 2025</w:t>
            </w:r>
          </w:p>
        </w:tc>
        <w:tc>
          <w:tcPr>
            <w:tcW w:type="dxa" w:w="2160"/>
          </w:tcPr>
          <w:p>
            <w:r>
              <w:rPr>
                <w:b/>
                <w:sz w:val="20"/>
              </w:rPr>
              <w:t>Change YoY</w:t>
            </w:r>
          </w:p>
        </w:tc>
        <w:tc>
          <w:tcPr>
            <w:tcW w:type="dxa" w:w="2160"/>
          </w:tcPr>
          <w:p>
            <w:r>
              <w:rPr>
                <w:b/>
                <w:sz w:val="20"/>
              </w:rPr>
              <w:t>Source</w:t>
            </w:r>
          </w:p>
        </w:tc>
      </w:tr>
      <w:tr>
        <w:tc>
          <w:tcPr>
            <w:tcW w:type="dxa" w:w="2160"/>
          </w:tcPr>
          <w:p>
            <w:r>
              <w:rPr>
                <w:sz w:val="20"/>
              </w:rPr>
              <w:t>Population</w:t>
            </w:r>
          </w:p>
        </w:tc>
        <w:tc>
          <w:tcPr>
            <w:tcW w:type="dxa" w:w="2160"/>
          </w:tcPr>
          <w:p>
            <w:r>
              <w:rPr>
                <w:b/>
                <w:sz w:val="20"/>
              </w:rPr>
              <w:t>50.7M</w:t>
            </w:r>
            <w:r>
              <w:rPr>
                <w:sz w:val="20"/>
              </w:rPr>
              <w:t xml:space="preserve"> (27.7% urban; median age </w:t>
            </w:r>
            <w:r>
              <w:rPr>
                <w:b/>
                <w:sz w:val="20"/>
              </w:rPr>
              <w:t>16.9</w:t>
            </w:r>
            <w:r>
              <w:rPr>
                <w:sz w:val="20"/>
              </w:rPr>
              <w:t>; 72.3% rural)</w:t>
            </w:r>
          </w:p>
        </w:tc>
        <w:tc>
          <w:tcPr>
            <w:tcW w:type="dxa" w:w="2160"/>
          </w:tcPr>
          <w:p>
            <w:r>
              <w:rPr>
                <w:sz w:val="20"/>
              </w:rPr>
              <w:t>+1.4M (+2.8%)</w:t>
            </w:r>
          </w:p>
        </w:tc>
        <w:tc>
          <w:tcPr>
            <w:tcW w:type="dxa" w:w="2160"/>
          </w:tcPr>
          <w:p>
            <w:r>
              <w:rPr>
                <w:sz w:val="20"/>
              </w:rPr>
              <w:t>DataReportal, 2025</w:t>
            </w:r>
          </w:p>
        </w:tc>
      </w:tr>
      <w:tr>
        <w:tc>
          <w:tcPr>
            <w:tcW w:type="dxa" w:w="2160"/>
          </w:tcPr>
          <w:p>
            <w:r>
              <w:rPr>
                <w:sz w:val="20"/>
              </w:rPr>
              <w:t>Mobile connections</w:t>
            </w:r>
          </w:p>
        </w:tc>
        <w:tc>
          <w:tcPr>
            <w:tcW w:type="dxa" w:w="2160"/>
          </w:tcPr>
          <w:p>
            <w:r>
              <w:rPr>
                <w:b/>
                <w:sz w:val="20"/>
              </w:rPr>
              <w:t>38.6M</w:t>
            </w:r>
            <w:r>
              <w:rPr>
                <w:sz w:val="20"/>
              </w:rPr>
              <w:t xml:space="preserve"> (76.2% of pop; 86.5% broadband-capable)</w:t>
            </w:r>
          </w:p>
        </w:tc>
        <w:tc>
          <w:tcPr>
            <w:tcW w:type="dxa" w:w="2160"/>
          </w:tcPr>
          <w:p>
            <w:r>
              <w:rPr>
                <w:sz w:val="20"/>
              </w:rPr>
              <w:t>+3.9M (+11.1%)</w:t>
            </w:r>
          </w:p>
        </w:tc>
        <w:tc>
          <w:tcPr>
            <w:tcW w:type="dxa" w:w="2160"/>
          </w:tcPr>
          <w:p>
            <w:r>
              <w:rPr>
                <w:sz w:val="20"/>
              </w:rPr>
              <w:t>GSMA Intelligence via DataReportal, 2025</w:t>
            </w:r>
          </w:p>
        </w:tc>
      </w:tr>
      <w:tr>
        <w:tc>
          <w:tcPr>
            <w:tcW w:type="dxa" w:w="2160"/>
          </w:tcPr>
          <w:p>
            <w:r>
              <w:rPr>
                <w:sz w:val="20"/>
              </w:rPr>
              <w:t>Internet users</w:t>
            </w:r>
          </w:p>
        </w:tc>
        <w:tc>
          <w:tcPr>
            <w:tcW w:type="dxa" w:w="2160"/>
          </w:tcPr>
          <w:p>
            <w:r>
              <w:rPr>
                <w:b/>
                <w:sz w:val="20"/>
              </w:rPr>
              <w:t>14.2M</w:t>
            </w:r>
            <w:r>
              <w:rPr>
                <w:sz w:val="20"/>
              </w:rPr>
              <w:t xml:space="preserve"> (</w:t>
            </w:r>
            <w:r>
              <w:rPr>
                <w:b/>
                <w:sz w:val="20"/>
              </w:rPr>
              <w:t>28.0%</w:t>
            </w:r>
            <w:r>
              <w:rPr>
                <w:sz w:val="20"/>
              </w:rPr>
              <w:t xml:space="preserve"> penetration)</w:t>
            </w:r>
          </w:p>
        </w:tc>
        <w:tc>
          <w:tcPr>
            <w:tcW w:type="dxa" w:w="2160"/>
          </w:tcPr>
          <w:p>
            <w:r>
              <w:rPr>
                <w:sz w:val="20"/>
              </w:rPr>
              <w:t>+1.0M (+7.8%)</w:t>
            </w:r>
          </w:p>
        </w:tc>
        <w:tc>
          <w:tcPr>
            <w:tcW w:type="dxa" w:w="2160"/>
          </w:tcPr>
          <w:p>
            <w:r>
              <w:rPr>
                <w:sz w:val="20"/>
              </w:rPr>
              <w:t>Kepios via DataReportal, 2025</w:t>
            </w:r>
          </w:p>
        </w:tc>
      </w:tr>
      <w:tr>
        <w:tc>
          <w:tcPr>
            <w:tcW w:type="dxa" w:w="2160"/>
          </w:tcPr>
          <w:p>
            <w:r>
              <w:rPr>
                <w:sz w:val="20"/>
              </w:rPr>
              <w:t>Social-media user identities</w:t>
            </w:r>
          </w:p>
        </w:tc>
        <w:tc>
          <w:tcPr>
            <w:tcW w:type="dxa" w:w="2160"/>
          </w:tcPr>
          <w:p>
            <w:r>
              <w:rPr>
                <w:b/>
                <w:sz w:val="20"/>
              </w:rPr>
              <w:t>2.40M</w:t>
            </w:r>
            <w:r>
              <w:rPr>
                <w:sz w:val="20"/>
              </w:rPr>
              <w:t xml:space="preserve"> (</w:t>
            </w:r>
            <w:r>
              <w:rPr>
                <w:b/>
                <w:sz w:val="20"/>
              </w:rPr>
              <w:t>4.7%</w:t>
            </w:r>
            <w:r>
              <w:rPr>
                <w:sz w:val="20"/>
              </w:rPr>
              <w:t xml:space="preserve"> of pop)</w:t>
            </w:r>
          </w:p>
        </w:tc>
        <w:tc>
          <w:tcPr>
            <w:tcW w:type="dxa" w:w="2160"/>
          </w:tcPr>
          <w:p>
            <w:r>
              <w:rPr>
                <w:sz w:val="20"/>
              </w:rPr>
              <w:t>— (see caution)</w:t>
            </w:r>
          </w:p>
        </w:tc>
        <w:tc>
          <w:tcPr>
            <w:tcW w:type="dxa" w:w="2160"/>
          </w:tcPr>
          <w:p>
            <w:r>
              <w:rPr>
                <w:sz w:val="20"/>
              </w:rPr>
              <w:t>DataReportal, 2025</w:t>
            </w:r>
          </w:p>
        </w:tc>
      </w:tr>
      <w:tr>
        <w:tc>
          <w:tcPr>
            <w:tcW w:type="dxa" w:w="2160"/>
          </w:tcPr>
          <w:p>
            <w:r>
              <w:rPr>
                <w:sz w:val="20"/>
              </w:rPr>
              <w:t>Facebook ad reach</w:t>
            </w:r>
          </w:p>
        </w:tc>
        <w:tc>
          <w:tcPr>
            <w:tcW w:type="dxa" w:w="2160"/>
          </w:tcPr>
          <w:p>
            <w:r>
              <w:rPr>
                <w:sz w:val="20"/>
              </w:rPr>
              <w:t>≈4.7% of pop; 9.5% of 18+; 16.9% of internet users (37.6% F / 62.4% M)</w:t>
            </w:r>
          </w:p>
        </w:tc>
        <w:tc>
          <w:tcPr>
            <w:tcW w:type="dxa" w:w="2160"/>
          </w:tcPr>
          <w:p>
            <w:r>
              <w:rPr>
                <w:sz w:val="20"/>
              </w:rPr>
              <w:t>—</w:t>
            </w:r>
          </w:p>
        </w:tc>
        <w:tc>
          <w:tcPr>
            <w:tcW w:type="dxa" w:w="2160"/>
          </w:tcPr>
          <w:p>
            <w:r>
              <w:rPr>
                <w:sz w:val="20"/>
              </w:rPr>
              <w:t>Meta via DataReportal, 2025</w:t>
            </w:r>
          </w:p>
        </w:tc>
      </w:tr>
      <w:tr>
        <w:tc>
          <w:tcPr>
            <w:tcW w:type="dxa" w:w="2160"/>
          </w:tcPr>
          <w:p>
            <w:r>
              <w:rPr>
                <w:sz w:val="20"/>
              </w:rPr>
              <w:t>Instagram users</w:t>
            </w:r>
          </w:p>
        </w:tc>
        <w:tc>
          <w:tcPr>
            <w:tcW w:type="dxa" w:w="2160"/>
          </w:tcPr>
          <w:p>
            <w:r>
              <w:rPr>
                <w:b/>
                <w:sz w:val="20"/>
              </w:rPr>
              <w:t>790K</w:t>
            </w:r>
            <w:r>
              <w:rPr>
                <w:sz w:val="20"/>
              </w:rPr>
              <w:t xml:space="preserve"> (1.6% of pop; 41.0% F / 59.0% M adults)</w:t>
            </w:r>
          </w:p>
        </w:tc>
        <w:tc>
          <w:tcPr>
            <w:tcW w:type="dxa" w:w="2160"/>
          </w:tcPr>
          <w:p>
            <w:r>
              <w:rPr>
                <w:sz w:val="20"/>
              </w:rPr>
              <w:t>+78.5K (+11.0%)</w:t>
            </w:r>
          </w:p>
        </w:tc>
        <w:tc>
          <w:tcPr>
            <w:tcW w:type="dxa" w:w="2160"/>
          </w:tcPr>
          <w:p>
            <w:r>
              <w:rPr>
                <w:sz w:val="20"/>
              </w:rPr>
              <w:t>Meta via DataReportal, 2025</w:t>
            </w:r>
          </w:p>
        </w:tc>
      </w:tr>
      <w:tr>
        <w:tc>
          <w:tcPr>
            <w:tcW w:type="dxa" w:w="2160"/>
          </w:tcPr>
          <w:p>
            <w:r>
              <w:rPr>
                <w:sz w:val="20"/>
              </w:rPr>
              <w:t>LinkedIn members</w:t>
            </w:r>
          </w:p>
        </w:tc>
        <w:tc>
          <w:tcPr>
            <w:tcW w:type="dxa" w:w="2160"/>
          </w:tcPr>
          <w:p>
            <w:r>
              <w:rPr>
                <w:b/>
                <w:sz w:val="20"/>
              </w:rPr>
              <w:t>1.60M</w:t>
            </w:r>
            <w:r>
              <w:rPr>
                <w:sz w:val="20"/>
              </w:rPr>
              <w:t xml:space="preserve"> (3.2% of pop)</w:t>
            </w:r>
          </w:p>
        </w:tc>
        <w:tc>
          <w:tcPr>
            <w:tcW w:type="dxa" w:w="2160"/>
          </w:tcPr>
          <w:p>
            <w:r>
              <w:rPr>
                <w:sz w:val="20"/>
              </w:rPr>
              <w:t>—</w:t>
            </w:r>
          </w:p>
        </w:tc>
        <w:tc>
          <w:tcPr>
            <w:tcW w:type="dxa" w:w="2160"/>
          </w:tcPr>
          <w:p>
            <w:r>
              <w:rPr>
                <w:sz w:val="20"/>
              </w:rPr>
              <w:t>LinkedIn via DataReportal, 2025</w:t>
            </w:r>
          </w:p>
        </w:tc>
      </w:tr>
    </w:tbl>
    <w:p/>
    <w:p>
      <w:pPr>
        <w:ind w:left="480"/>
      </w:pPr>
      <w:r>
        <w:rPr>
          <w:i/>
        </w:rPr>
        <w:t xml:space="preserve">[!CAUTION] </w:t>
      </w:r>
      <w:r>
        <w:rPr>
          <w:b/>
          <w:i/>
        </w:rPr>
        <w:t>Methodology warning (examiners will probe this):</w:t>
      </w:r>
      <w:r>
        <w:rPr>
          <w:i/>
        </w:rPr>
        <w:t xml:space="preserve"> Chapter Two cited 6.7M social-media users (14%) for 2023 (DataReportal, 2023). The January 2025 report uses revised "</w:t>
      </w:r>
      <w:r>
        <w:rPr>
          <w:b/>
          <w:i/>
        </w:rPr>
        <w:t>user identities</w:t>
      </w:r>
      <w:r>
        <w:rPr>
          <w:i/>
        </w:rPr>
        <w:t xml:space="preserve">" methodology plus Meta's "corrections" (duplicate/false-account removals), explicitly warning that apparent declines "should not be interpreted" as real usage falls (DataReportal, 2025, notes on data). </w:t>
      </w:r>
      <w:r>
        <w:rPr>
          <w:b/>
          <w:i/>
        </w:rPr>
        <w:t>Do not present 6.7M→2.40M as a real collapse.</w:t>
      </w:r>
      <w:r>
        <w:rPr>
          <w:i/>
        </w:rPr>
        <w:t xml:space="preserve"> Report both figures with this caveat, and use 2025-methodology figures only for forward comparison. (Check Digital 2026: Uganda at write-up.)</w:t>
      </w:r>
    </w:p>
    <w:p>
      <w:r>
        <w:rPr>
          <w:b/>
        </w:rPr>
        <w:t>Pilot interpretation:</w:t>
      </w:r>
      <w:r>
        <w:t xml:space="preserve"> the environment data reframes Objective 4 starkly — with 28% internet penetration, 72% rural population, and a 16.9-year median age, New Vision's digital future depends on a young, mostly-rural, mobile-first audience that is still largely offline: a direct test of Wasserman's (2011) digital-inequality warning (§2.7.2) and of whether any "networked journalism" model (Beckett, 2008) can pay (AMI, 2016).</w:t>
      </w:r>
    </w:p>
    <w:p>
      <w:r>
        <w:rPr>
          <w:b/>
        </w:rPr>
        <w:t>Table 4.8 (REAL): New Vision's digital evolution, 2002–2026 (platform archaeology from the 14 gathered editions)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Feature</w:t>
            </w:r>
          </w:p>
        </w:tc>
        <w:tc>
          <w:tcPr>
            <w:tcW w:type="dxa" w:w="1440"/>
          </w:tcPr>
          <w:p>
            <w:r>
              <w:rPr>
                <w:b/>
                <w:sz w:val="20"/>
              </w:rPr>
              <w:t>2002–2005</w:t>
            </w:r>
          </w:p>
        </w:tc>
        <w:tc>
          <w:tcPr>
            <w:tcW w:type="dxa" w:w="1440"/>
          </w:tcPr>
          <w:p>
            <w:r>
              <w:rPr>
                <w:b/>
                <w:sz w:val="20"/>
              </w:rPr>
              <w:t>2007–2011</w:t>
            </w:r>
          </w:p>
        </w:tc>
        <w:tc>
          <w:tcPr>
            <w:tcW w:type="dxa" w:w="1440"/>
          </w:tcPr>
          <w:p>
            <w:r>
              <w:rPr>
                <w:b/>
                <w:sz w:val="20"/>
              </w:rPr>
              <w:t>2015 (pre-redesign CMS)</w:t>
            </w:r>
          </w:p>
        </w:tc>
        <w:tc>
          <w:tcPr>
            <w:tcW w:type="dxa" w:w="1440"/>
          </w:tcPr>
          <w:p>
            <w:r>
              <w:rPr>
                <w:b/>
                <w:sz w:val="20"/>
              </w:rPr>
              <w:t>2016–2019</w:t>
            </w:r>
          </w:p>
        </w:tc>
        <w:tc>
          <w:tcPr>
            <w:tcW w:type="dxa" w:w="1440"/>
          </w:tcPr>
          <w:p>
            <w:r>
              <w:rPr>
                <w:b/>
                <w:sz w:val="20"/>
              </w:rPr>
              <w:t>2026 live</w:t>
            </w:r>
          </w:p>
        </w:tc>
      </w:tr>
      <w:tr>
        <w:tc>
          <w:tcPr>
            <w:tcW w:type="dxa" w:w="1440"/>
          </w:tcPr>
          <w:p>
            <w:r>
              <w:rPr>
                <w:sz w:val="20"/>
              </w:rPr>
              <w:t>Reader engagement</w:t>
            </w:r>
          </w:p>
        </w:tc>
        <w:tc>
          <w:tcPr>
            <w:tcW w:type="dxa" w:w="1440"/>
          </w:tcPr>
          <w:p>
            <w:r>
              <w:rPr>
                <w:sz w:val="20"/>
              </w:rPr>
              <w:t xml:space="preserve">Bulletin boards: "To Be or Not to Be Gay" </w:t>
            </w:r>
            <w:r>
              <w:rPr>
                <w:b/>
                <w:sz w:val="20"/>
              </w:rPr>
              <w:t>2,146 posts</w:t>
            </w:r>
            <w:r>
              <w:rPr>
                <w:sz w:val="20"/>
              </w:rPr>
              <w:t xml:space="preserve"> (2003); "Third Term?" 406→</w:t>
            </w:r>
            <w:r>
              <w:rPr>
                <w:b/>
                <w:sz w:val="20"/>
              </w:rPr>
              <w:t>3,510</w:t>
            </w:r>
            <w:r>
              <w:rPr>
                <w:sz w:val="20"/>
              </w:rPr>
              <w:t xml:space="preserve"> (2003→05); "Federo" 3,085</w:t>
            </w:r>
          </w:p>
        </w:tc>
        <w:tc>
          <w:tcPr>
            <w:tcW w:type="dxa" w:w="1440"/>
          </w:tcPr>
          <w:p>
            <w:r>
              <w:rPr>
                <w:sz w:val="20"/>
              </w:rPr>
              <w:t>Weblogs</w:t>
            </w:r>
          </w:p>
        </w:tc>
        <w:tc>
          <w:tcPr>
            <w:tcW w:type="dxa" w:w="1440"/>
          </w:tcPr>
          <w:p>
            <w:r>
              <w:rPr>
                <w:sz w:val="20"/>
              </w:rPr>
              <w:t>—</w:t>
            </w:r>
          </w:p>
        </w:tc>
        <w:tc>
          <w:tcPr>
            <w:tcW w:type="dxa" w:w="1440"/>
          </w:tcPr>
          <w:p>
            <w:r>
              <w:rPr>
                <w:sz w:val="20"/>
              </w:rPr>
              <w:t>Disqus comments</w:t>
            </w:r>
          </w:p>
        </w:tc>
        <w:tc>
          <w:tcPr>
            <w:tcW w:type="dxa" w:w="1440"/>
          </w:tcPr>
          <w:p>
            <w:r>
              <w:rPr>
                <w:sz w:val="20"/>
              </w:rPr>
              <w:t>Full social distribution</w:t>
            </w:r>
          </w:p>
        </w:tc>
      </w:tr>
      <w:tr>
        <w:tc>
          <w:tcPr>
            <w:tcW w:type="dxa" w:w="1440"/>
          </w:tcPr>
          <w:p>
            <w:r>
              <w:rPr>
                <w:sz w:val="20"/>
              </w:rPr>
              <w:t>News delivery</w:t>
            </w:r>
          </w:p>
        </w:tc>
        <w:tc>
          <w:tcPr>
            <w:tcW w:type="dxa" w:w="1440"/>
          </w:tcPr>
          <w:p>
            <w:r>
              <w:rPr>
                <w:sz w:val="20"/>
              </w:rPr>
              <w:t>E-mail headlines newsletter; forex/bank-rate/weather tables; Latest Headlines module</w:t>
            </w:r>
          </w:p>
        </w:tc>
        <w:tc>
          <w:tcPr>
            <w:tcW w:type="dxa" w:w="1440"/>
          </w:tcPr>
          <w:p>
            <w:r>
              <w:rPr>
                <w:sz w:val="20"/>
              </w:rPr>
              <w:t>Jobs portal; enteruganda.com; WEBLOGS</w:t>
            </w:r>
          </w:p>
        </w:tc>
        <w:tc>
          <w:tcPr>
            <w:tcW w:type="dxa" w:w="1440"/>
          </w:tcPr>
          <w:p>
            <w:r>
              <w:rPr>
                <w:sz w:val="20"/>
              </w:rPr>
              <w:t>Section feeds; "12 hours ago" timestamps; .html permalinks</w:t>
            </w:r>
          </w:p>
        </w:tc>
        <w:tc>
          <w:tcPr>
            <w:tcW w:type="dxa" w:w="1440"/>
          </w:tcPr>
          <w:p>
            <w:r>
              <w:rPr>
                <w:sz w:val="20"/>
              </w:rPr>
              <w:t>RSS; NV TV + Podcasts; live blogs ("As it happened", 2018); Ugandan History subdomain</w:t>
            </w:r>
          </w:p>
        </w:tc>
        <w:tc>
          <w:tcPr>
            <w:tcW w:type="dxa" w:w="1440"/>
          </w:tcPr>
          <w:p>
            <w:r>
              <w:rPr>
                <w:sz w:val="20"/>
              </w:rPr>
              <w:t>Podcasts + TV-on-air embed</w:t>
            </w:r>
          </w:p>
        </w:tc>
      </w:tr>
      <w:tr>
        <w:tc>
          <w:tcPr>
            <w:tcW w:type="dxa" w:w="1440"/>
          </w:tcPr>
          <w:p>
            <w:r>
              <w:rPr>
                <w:sz w:val="20"/>
              </w:rPr>
              <w:t>E-paper / apps</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Epaper link; 2016 mobile + desktop apps</w:t>
            </w:r>
          </w:p>
        </w:tc>
        <w:tc>
          <w:tcPr>
            <w:tcW w:type="dxa" w:w="1440"/>
          </w:tcPr>
          <w:p>
            <w:r>
              <w:rPr>
                <w:sz w:val="20"/>
              </w:rPr>
              <w:t xml:space="preserve">E-Paper + </w:t>
            </w:r>
            <w:r>
              <w:rPr>
                <w:b/>
                <w:sz w:val="20"/>
              </w:rPr>
              <w:t>Premium paywall + login</w:t>
            </w:r>
          </w:p>
        </w:tc>
      </w:tr>
      <w:tr>
        <w:tc>
          <w:tcPr>
            <w:tcW w:type="dxa" w:w="1440"/>
          </w:tcPr>
          <w:p>
            <w:r>
              <w:rPr>
                <w:sz w:val="20"/>
              </w:rPr>
              <w:t>Election product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b/>
                <w:sz w:val="20"/>
              </w:rPr>
              <w:t>Elections portal</w:t>
            </w:r>
            <w:r>
              <w:rPr>
                <w:sz w:val="20"/>
              </w:rPr>
              <w:t xml:space="preserve"> (2016)</w:t>
            </w:r>
          </w:p>
        </w:tc>
        <w:tc>
          <w:tcPr>
            <w:tcW w:type="dxa" w:w="1440"/>
          </w:tcPr>
          <w:p>
            <w:r>
              <w:rPr>
                <w:b/>
                <w:sz w:val="20"/>
              </w:rPr>
              <w:t>Elections Portal</w:t>
            </w:r>
            <w:r>
              <w:rPr>
                <w:sz w:val="20"/>
              </w:rPr>
              <w:t xml:space="preserve"> in nav</w:t>
            </w:r>
          </w:p>
        </w:tc>
      </w:tr>
      <w:tr>
        <w:tc>
          <w:tcPr>
            <w:tcW w:type="dxa" w:w="1440"/>
          </w:tcPr>
          <w:p>
            <w:r>
              <w:rPr>
                <w:sz w:val="20"/>
              </w:rPr>
              <w:t>Verticals/services</w:t>
            </w:r>
          </w:p>
        </w:tc>
        <w:tc>
          <w:tcPr>
            <w:tcW w:type="dxa" w:w="1440"/>
          </w:tcPr>
          <w:p>
            <w:r>
              <w:rPr>
                <w:sz w:val="20"/>
              </w:rPr>
              <w:t>Sister-title cross-promo (Bukedde Luganda); Archives page</w:t>
            </w:r>
          </w:p>
        </w:tc>
        <w:tc>
          <w:tcPr>
            <w:tcW w:type="dxa" w:w="1440"/>
          </w:tcPr>
          <w:p>
            <w:r>
              <w:rPr>
                <w:sz w:val="20"/>
              </w:rPr>
              <w:t>Oil &amp; Gas desk; Pakasa; Tenders</w:t>
            </w:r>
          </w:p>
        </w:tc>
        <w:tc>
          <w:tcPr>
            <w:tcW w:type="dxa" w:w="1440"/>
          </w:tcPr>
          <w:p>
            <w:r>
              <w:rPr>
                <w:sz w:val="20"/>
              </w:rPr>
              <w:t>Miss Uganda franchise; Coca-Cola Rated Next</w:t>
            </w:r>
          </w:p>
        </w:tc>
        <w:tc>
          <w:tcPr>
            <w:tcW w:type="dxa" w:w="1440"/>
          </w:tcPr>
          <w:p>
            <w:r>
              <w:rPr>
                <w:sz w:val="20"/>
              </w:rPr>
              <w:t>Best Farmers; Toto; University/Schools Guides</w:t>
            </w:r>
          </w:p>
        </w:tc>
        <w:tc>
          <w:tcPr>
            <w:tcW w:type="dxa" w:w="1440"/>
          </w:tcPr>
          <w:p>
            <w:r>
              <w:rPr>
                <w:sz w:val="20"/>
              </w:rPr>
              <w:t>Harvest Money; Classified; expos</w:t>
            </w:r>
          </w:p>
        </w:tc>
      </w:tr>
      <w:tr>
        <w:tc>
          <w:tcPr>
            <w:tcW w:type="dxa" w:w="1440"/>
          </w:tcPr>
          <w:p>
            <w:r>
              <w:rPr>
                <w:sz w:val="20"/>
              </w:rPr>
              <w:t>Advertising</w:t>
            </w:r>
          </w:p>
        </w:tc>
        <w:tc>
          <w:tcPr>
            <w:tcW w:type="dxa" w:w="1440"/>
          </w:tcPr>
          <w:p>
            <w:r>
              <w:rPr>
                <w:sz w:val="20"/>
              </w:rPr>
              <w:t>Forex bureau; Gulu hospital; ERA; ICS; Jomayi</w:t>
            </w:r>
          </w:p>
        </w:tc>
        <w:tc>
          <w:tcPr>
            <w:tcW w:type="dxa" w:w="1440"/>
          </w:tcPr>
          <w:p>
            <w:r>
              <w:rPr>
                <w:sz w:val="20"/>
              </w:rPr>
              <w:t>Kenya Airways; NAADS; Dahabshiil; undertakers</w:t>
            </w:r>
          </w:p>
        </w:tc>
        <w:tc>
          <w:tcPr>
            <w:tcW w:type="dxa" w:w="1440"/>
          </w:tcPr>
          <w:p>
            <w:r>
              <w:rPr>
                <w:sz w:val="20"/>
              </w:rPr>
              <w:t>Coca-Cola talent franchise</w:t>
            </w:r>
          </w:p>
        </w:tc>
        <w:tc>
          <w:tcPr>
            <w:tcW w:type="dxa" w:w="1440"/>
          </w:tcPr>
          <w:p>
            <w:r>
              <w:rPr>
                <w:sz w:val="20"/>
              </w:rPr>
              <w:t>Self-service "Book Advert" (2016)</w:t>
            </w:r>
          </w:p>
        </w:tc>
        <w:tc>
          <w:tcPr>
            <w:tcW w:type="dxa" w:w="1440"/>
          </w:tcPr>
          <w:p>
            <w:r>
              <w:rPr>
                <w:sz w:val="20"/>
              </w:rPr>
              <w:t>Advertising Rates page + expos</w:t>
            </w:r>
          </w:p>
        </w:tc>
      </w:tr>
    </w:tbl>
    <w:p/>
    <w:p>
      <w:r>
        <w:rPr>
          <w:i/>
        </w:rPr>
        <w:t>Reading:</w:t>
      </w:r>
      <w:r>
        <w:t xml:space="preserve"> a directly observed </w:t>
      </w:r>
      <w:r>
        <w:rPr>
          <w:b/>
        </w:rPr>
        <w:t>24-year digitalisation arc — e-mail bulletins and mass reader forums (2002–05) → blogs and social links (2007–11) → CMS with live timestamps (2015) → apps, podcasts and live blogs (2016–19) → paywall and multilingual toggle (2026)</w:t>
      </w:r>
      <w:r>
        <w:t xml:space="preserve"> — two-way reader engagement on a Ugandan state paper's platform </w:t>
      </w:r>
      <w:r>
        <w:rPr>
          <w:i/>
        </w:rPr>
        <w:t>predates social media by roughly seven years</w:t>
      </w:r>
      <w:r>
        <w:t xml:space="preserve"> (P4's investment leg documented from the archive itself); the </w:t>
      </w:r>
      <w:r>
        <w:rPr>
          <w:i/>
        </w:rPr>
        <w:t>revenue</w:t>
      </w:r>
      <w:r>
        <w:t xml:space="preserve"> leg (does it pay?) remains the open question for the audit + survey willingness-to-pay items. The 2012–2014 gap is an archive limitation (captures exist but are empty shells), not a platform gap.</w:t>
      </w:r>
    </w:p>
    <w:p>
      <w:pPr>
        <w:pStyle w:val="Heading3"/>
      </w:pPr>
      <w:r>
        <w:t>4.6.3 Willingness-to-pay and barrier items ⛔ SIMULATED DEMONSTRATION (real n=27 being coded)</w:t>
      </w:r>
    </w:p>
    <w:p>
      <w:r>
        <w:rPr>
          <w:b/>
        </w:rPr>
        <w:t>Table 4.15 (SIMULATED): Digital access, payment and barriers (E-items, n=40 simulated)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Indicator</w:t>
            </w:r>
          </w:p>
        </w:tc>
        <w:tc>
          <w:tcPr>
            <w:tcW w:type="dxa" w:w="2880"/>
          </w:tcPr>
          <w:p>
            <w:r>
              <w:rPr>
                <w:b/>
                <w:sz w:val="20"/>
              </w:rPr>
              <w:t>Result</w:t>
            </w:r>
          </w:p>
        </w:tc>
        <w:tc>
          <w:tcPr>
            <w:tcW w:type="dxa" w:w="2880"/>
          </w:tcPr>
          <w:p>
            <w:r>
              <w:rPr>
                <w:b/>
                <w:sz w:val="20"/>
              </w:rPr>
              <w:t>ToC P4 implication</w:t>
            </w:r>
          </w:p>
        </w:tc>
      </w:tr>
      <w:tr>
        <w:tc>
          <w:tcPr>
            <w:tcW w:type="dxa" w:w="2880"/>
          </w:tcPr>
          <w:p>
            <w:r>
              <w:rPr>
                <w:sz w:val="20"/>
              </w:rPr>
              <w:t>Access NV online via smartphone (E1)</w:t>
            </w:r>
          </w:p>
        </w:tc>
        <w:tc>
          <w:tcPr>
            <w:tcW w:type="dxa" w:w="2880"/>
          </w:tcPr>
          <w:p>
            <w:r>
              <w:rPr>
                <w:sz w:val="20"/>
              </w:rPr>
              <w:t>55%</w:t>
            </w:r>
          </w:p>
        </w:tc>
        <w:tc>
          <w:tcPr>
            <w:tcW w:type="dxa" w:w="2880"/>
          </w:tcPr>
          <w:p>
            <w:r>
              <w:rPr>
                <w:sz w:val="20"/>
              </w:rPr>
              <w:t xml:space="preserve">Mobile-first is viable for the </w:t>
            </w:r>
            <w:r>
              <w:rPr>
                <w:i/>
                <w:sz w:val="20"/>
              </w:rPr>
              <w:t>urban</w:t>
            </w:r>
            <w:r>
              <w:rPr>
                <w:sz w:val="20"/>
              </w:rPr>
              <w:t xml:space="preserve"> stratum only</w:t>
            </w:r>
          </w:p>
        </w:tc>
      </w:tr>
      <w:tr>
        <w:tc>
          <w:tcPr>
            <w:tcW w:type="dxa" w:w="2880"/>
          </w:tcPr>
          <w:p>
            <w:r>
              <w:rPr>
                <w:sz w:val="20"/>
              </w:rPr>
              <w:t>Follow NV on ≥1 social platform (E2)</w:t>
            </w:r>
          </w:p>
        </w:tc>
        <w:tc>
          <w:tcPr>
            <w:tcW w:type="dxa" w:w="2880"/>
          </w:tcPr>
          <w:p>
            <w:r>
              <w:rPr>
                <w:sz w:val="20"/>
              </w:rPr>
              <w:t>49% (YT 25%, TikTok 25%, FB 15%, X 8%)</w:t>
            </w:r>
          </w:p>
        </w:tc>
        <w:tc>
          <w:tcPr>
            <w:tcW w:type="dxa" w:w="2880"/>
          </w:tcPr>
          <w:p>
            <w:r>
              <w:rPr>
                <w:sz w:val="20"/>
              </w:rPr>
              <w:t>Reach exists; identity ≠ usage</w:t>
            </w:r>
          </w:p>
        </w:tc>
      </w:tr>
      <w:tr>
        <w:tc>
          <w:tcPr>
            <w:tcW w:type="dxa" w:w="2880"/>
          </w:tcPr>
          <w:p>
            <w:r>
              <w:rPr>
                <w:sz w:val="20"/>
              </w:rPr>
              <w:t>e-paper/apps awareness (E3)</w:t>
            </w:r>
          </w:p>
        </w:tc>
        <w:tc>
          <w:tcPr>
            <w:tcW w:type="dxa" w:w="2880"/>
          </w:tcPr>
          <w:p>
            <w:r>
              <w:rPr>
                <w:sz w:val="20"/>
              </w:rPr>
              <w:t>33% never heard of it</w:t>
            </w:r>
          </w:p>
        </w:tc>
        <w:tc>
          <w:tcPr>
            <w:tcW w:type="dxa" w:w="2880"/>
          </w:tcPr>
          <w:p>
            <w:r>
              <w:rPr>
                <w:sz w:val="20"/>
              </w:rPr>
              <w:t>Product-awareness gap</w:t>
            </w:r>
          </w:p>
        </w:tc>
      </w:tr>
      <w:tr>
        <w:tc>
          <w:tcPr>
            <w:tcW w:type="dxa" w:w="2880"/>
          </w:tcPr>
          <w:p>
            <w:r>
              <w:rPr>
                <w:sz w:val="20"/>
              </w:rPr>
              <w:t>Would pay anything/month (E4)</w:t>
            </w:r>
          </w:p>
        </w:tc>
        <w:tc>
          <w:tcPr>
            <w:tcW w:type="dxa" w:w="2880"/>
          </w:tcPr>
          <w:p>
            <w:r>
              <w:rPr>
                <w:b/>
                <w:sz w:val="20"/>
              </w:rPr>
              <w:t>20%</w:t>
            </w:r>
            <w:r>
              <w:rPr>
                <w:sz w:val="20"/>
              </w:rPr>
              <w:t xml:space="preserve"> (22% &lt;5k; 8% 5–15k; 70% zero)</w:t>
            </w:r>
          </w:p>
        </w:tc>
        <w:tc>
          <w:tcPr>
            <w:tcW w:type="dxa" w:w="2880"/>
          </w:tcPr>
          <w:p>
            <w:r>
              <w:rPr>
                <w:sz w:val="20"/>
              </w:rPr>
              <w:t>Paywall alone cannot sustain — ads/expos/events must</w:t>
            </w:r>
          </w:p>
        </w:tc>
      </w:tr>
      <w:tr>
        <w:tc>
          <w:tcPr>
            <w:tcW w:type="dxa" w:w="2880"/>
          </w:tcPr>
          <w:p>
            <w:r>
              <w:rPr>
                <w:sz w:val="20"/>
              </w:rPr>
              <w:t>"Social media made NV less important" (E5)</w:t>
            </w:r>
          </w:p>
        </w:tc>
        <w:tc>
          <w:tcPr>
            <w:tcW w:type="dxa" w:w="2880"/>
          </w:tcPr>
          <w:p>
            <w:r>
              <w:rPr>
                <w:sz w:val="20"/>
              </w:rPr>
              <w:t>30% less / 40% more / 25% same</w:t>
            </w:r>
          </w:p>
        </w:tc>
        <w:tc>
          <w:tcPr>
            <w:tcW w:type="dxa" w:w="2880"/>
          </w:tcPr>
          <w:p>
            <w:r>
              <w:rPr>
                <w:sz w:val="20"/>
              </w:rPr>
              <w:t>Displacement is minority, not consensus</w:t>
            </w:r>
          </w:p>
        </w:tc>
      </w:tr>
      <w:tr>
        <w:tc>
          <w:tcPr>
            <w:tcW w:type="dxa" w:w="2880"/>
          </w:tcPr>
          <w:p>
            <w:r>
              <w:rPr>
                <w:sz w:val="20"/>
              </w:rPr>
              <w:t>Top barrier (E6)</w:t>
            </w:r>
          </w:p>
        </w:tc>
        <w:tc>
          <w:tcPr>
            <w:tcW w:type="dxa" w:w="2880"/>
          </w:tcPr>
          <w:p>
            <w:r>
              <w:rPr>
                <w:sz w:val="20"/>
              </w:rPr>
              <w:t>Data cost 45%; no smartphone 20%; network 15%</w:t>
            </w:r>
          </w:p>
        </w:tc>
        <w:tc>
          <w:tcPr>
            <w:tcW w:type="dxa" w:w="2880"/>
          </w:tcPr>
          <w:p>
            <w:r>
              <w:rPr>
                <w:sz w:val="20"/>
              </w:rPr>
              <w:t>Matches DataReportal affordability picture</w:t>
            </w:r>
          </w:p>
        </w:tc>
      </w:tr>
    </w:tbl>
    <w:p/>
    <w:p>
      <w:r>
        <w:rPr>
          <w:i/>
        </w:rPr>
        <w:t>Demo reading:</w:t>
      </w:r>
      <w:r>
        <w:t xml:space="preserve"> the simulated pattern supports the "reach without revenue" risk verdict — worth stating as the </w:t>
      </w:r>
      <w:r>
        <w:rPr>
          <w:i/>
        </w:rPr>
        <w:t>hypothesis the real E-items will test</w:t>
      </w:r>
      <w:r>
        <w:t>, not a finding.</w:t>
      </w:r>
    </w:p>
    <w:p>
      <w:pPr>
        <w:pStyle w:val="Heading3"/>
      </w:pPr>
      <w:r>
        <w:t>[YOUR DATA — PENDING] §4.6.2–4.6.4: one-week platform-audit snapshot (followers, frequency, engagement, Luganda-vs-English mix, New Vision vs. Monitor); survey digital module (devices, willingness-to-pay, "more/less important" verdict); KII digital verdict; sustainability verdict (transformed / transforming / stuck).</w:t>
      </w:r>
    </w:p>
    <w:p>
      <w:pPr>
        <w:pStyle w:val="Heading2"/>
      </w:pPr>
      <w:r>
        <w:t>4.7 Comparative Note: Uganda Among Peers (Desk — REAL, mini)</w:t>
      </w:r>
    </w:p>
    <w:p>
      <w:pPr>
        <w:pStyle w:val="ListBullet"/>
      </w:pPr>
      <w:r>
        <w:t xml:space="preserve">RSF 2025 Africa: Uganda </w:t>
      </w:r>
      <w:r>
        <w:rPr>
          <w:b/>
        </w:rPr>
        <w:t>143rd</w:t>
      </w:r>
      <w:r>
        <w:t xml:space="preserve"> sits in the "very serious" group with Ethiopia (145th) and Rwanda (146th); Ghana 30th globally in the current table vs. Uganda's lower band — the full study's comparison matrix (§3.10.3) starts here. [Expand with Barometer/AMI desk data at write-up.]</w:t>
      </w:r>
    </w:p>
    <w:p>
      <w:pPr>
        <w:pStyle w:val="Heading2"/>
      </w:pPr>
      <w:r>
        <w:t>4.8 Preliminary Synthesis, Limitations, and Desk Tasks</w:t>
      </w:r>
    </w:p>
    <w:p>
      <w:r>
        <w:rPr>
          <w:b/>
        </w:rPr>
        <w:t>What the pilot already establishes (desk + 3 coded editions, preliminary):</w:t>
      </w:r>
      <w:r>
        <w:t xml:space="preserve"> (1) New Vision's 40-year institutional exceptionalism is publicly verifiable; (2) two election cycles of independent monitoring support the pro-incumbent electoral-coverage expectation; (3) industry-wide gender-source deficits set the baseline the 100-edition sample must beat or match; (4) press-freedom context deteriorated into "very serious" in 2025; (5) the digital environment is young, rural, and still mostly offline — the hard constraint on digital sustainability; </w:t>
      </w:r>
      <w:r>
        <w:rPr>
          <w:b/>
        </w:rPr>
        <w:t>(6) the researcher's own 14-edition archive sample (n=132 items, 2002–2026, every item URL-traceable) already shows the ToC-expected mixed pattern — politics/elections 26%, development-flagged 25% (0–56% by edition type), stance 42% favourable / 36% neutral / 22% accountability-critical, women ~10% — plus a directly observed 24-year digitalisation arc (2002 forums → 2026 paywall), pre-social-media reader forums, and a continuous advertiser footprint.</w:t>
      </w:r>
      <w:r>
        <w:t xml:space="preserve"> The full 100/40/3 will test whether these patterns hold under stratified sampling.</w:t>
      </w:r>
    </w:p>
    <w:p>
      <w:r>
        <w:rPr>
          <w:b/>
        </w:rPr>
        <w:t>Priority desk tasks before defence:</w:t>
      </w:r>
      <w:r>
        <w:t xml:space="preserve"> ☐ verify first-issue date from library holdings; ☐ verify 53.3%/NVL via USE/CMA filings; ☐ retrieve original ABC Q4 2019 report; ☐ add RSF 2026 + DataReportal 2026 figures; ☐ verify June-2026 editorship report.</w:t>
      </w:r>
    </w:p>
    <w:p>
      <w:r>
        <w:rPr>
          <w:b/>
        </w:rPr>
        <w:t>Pilot limitations restated:</w:t>
      </w:r>
      <w:r>
        <w:t xml:space="preserve"> small samples; no newsroom access; convenience survey; thin pre-2000 holdings expected — all converted into the full-study roadmap in §5.5.</w:t>
      </w:r>
    </w:p>
    <w:p>
      <w:r>
        <w:br w:type="page"/>
      </w:r>
    </w:p>
    <w:p>
      <w:pPr>
        <w:pStyle w:val="Heading1"/>
      </w:pPr>
      <w:r>
        <w:t>CHAPTER FIVE: SUMMARY, CONCLUSIONS AND RECOMMENDATIONS (DRAFT)</w:t>
      </w:r>
    </w:p>
    <w:p>
      <w:pPr>
        <w:ind w:left="480"/>
      </w:pPr>
      <w:r>
        <w:rPr>
          <w:b/>
          <w:i/>
        </w:rPr>
        <w:t>Status:</w:t>
      </w:r>
      <w:r>
        <w:rPr>
          <w:i/>
        </w:rPr>
        <w:t xml:space="preserve"> DRAFT built on the pilot's real archive evidence (14 editions, n=132 items, 2002–2026, every item URL-traceable) and desk sources. Framed as </w:t>
      </w:r>
      <w:r>
        <w:rPr>
          <w:b/>
          <w:i/>
        </w:rPr>
        <w:t>expected outcomes</w:t>
      </w:r>
      <w:r>
        <w:rPr>
          <w:i/>
        </w:rPr>
        <w:t xml:space="preserve"> for the proposal defence: confirm, revise, or refute each after the full 100-edition/40-reader/3-KII study. The Hypothetical-Projections file (never submitted) supplies the thresholds this chapter's conclusions will be checked against.</w:t>
      </w:r>
    </w:p>
    <w:p>
      <w:pPr>
        <w:pStyle w:val="Heading2"/>
      </w:pPr>
      <w:r>
        <w:t>5.1 Introduction</w:t>
      </w:r>
    </w:p>
    <w:p>
      <w:r>
        <w:t>This study set out to assess the impacts of The New Vision newspaper across 40 years of publication (1986–2026), guided by four objectives: its influence on political discourse, its economic and industry contribution, its social-development contribution, and its digital-era sustainability. A convergent mixed-methods case study design combines quantitative content analysis of 100 editions stratified across four decades, a survey of 40 readers, three key-informant interviews, and a platform-evolution audit, all disciplined by an explicit Theory of Change (Appendix B) whose pathways and falsification rules were pre-specified. This chapter summarises the findings to date, draws preliminary conclusions organised as empirical, theoretical, and methodological, offers tiered recommendations, and proposes further research. At proposal stage, §5.2–§5.3 rest on the pilot's verifiable archive dataset (n=132 items across 14 editions, 2002–2026) and the public record; every claim is marked for confirmation by the full study.</w:t>
      </w:r>
    </w:p>
    <w:p>
      <w:pPr>
        <w:pStyle w:val="Heading2"/>
      </w:pPr>
      <w:r>
        <w:t>5.2 Summary of Key Findings (Preliminary, One Subsection per Objective)</w:t>
      </w:r>
    </w:p>
    <w:p>
      <w:pPr>
        <w:ind w:left="480"/>
      </w:pPr>
      <w:r>
        <w:rPr>
          <w:b/>
          <w:i/>
        </w:rPr>
        <w:t>Data provenance in this chapter:</w:t>
      </w:r>
      <w:r>
        <w:rPr>
          <w:i/>
        </w:rPr>
        <w:t xml:space="preserve"> the content-analysis figures are REAL (n=132 archive items, URL-traceable). The survey and KII figures cited in §5.2.1–§5.2.4 as "(SIM)" are ⛔ FORMULATED demonstration values (Appendix D, </w:t>
      </w:r>
      <w:r>
        <w:rPr>
          <w:rFonts w:ascii="Courier New" w:hAnsi="Courier New"/>
          <w:i/>
          <w:sz w:val="20"/>
        </w:rPr>
        <w:t>make_simulated_data.py</w:t>
      </w:r>
      <w:r>
        <w:rPr>
          <w:i/>
        </w:rPr>
        <w:t>, seed 40) inserted only to show how the full analysis will read once the 27 real questionnaires and 3 interviews are coded. Every (SIM) tag must disappear as real data replaces it.</w:t>
      </w:r>
    </w:p>
    <w:p>
      <w:pPr>
        <w:pStyle w:val="Heading3"/>
      </w:pPr>
      <w:r>
        <w:t>5.2.1 Political impacts — Research Question 1 (from §4.3)</w:t>
      </w:r>
    </w:p>
    <w:p>
      <w:pPr>
        <w:pStyle w:val="ListBullet"/>
      </w:pPr>
      <w:r>
        <w:t xml:space="preserve">Politics and elections account for </w:t>
      </w:r>
      <w:r>
        <w:rPr>
          <w:b/>
        </w:rPr>
        <w:t>34/132 coded items (26%)</w:t>
      </w:r>
      <w:r>
        <w:t>, stable across eras: 28% in the restricted Movement era (1996–2005), 23% mid-period, 28% in 2016–2026 (Table 4.3a/b) — political content is a constant, not a phase (§4.3.4).</w:t>
      </w:r>
    </w:p>
    <w:p>
      <w:pPr>
        <w:pStyle w:val="ListBullet"/>
      </w:pPr>
      <w:r>
        <w:t xml:space="preserve">Stance among the 36 classifiable political items is </w:t>
      </w:r>
      <w:r>
        <w:rPr>
          <w:b/>
        </w:rPr>
        <w:t>mixed, not monolithic: 42% favourable / 36% neutral / 22% critical</w:t>
      </w:r>
      <w:r>
        <w:t xml:space="preserve"> of state actors (Table 4.4) — a first-blush refutation of the pure propaganda-model expectation (Herman &amp; Chomsky, 1988).</w:t>
      </w:r>
    </w:p>
    <w:p>
      <w:pPr>
        <w:pStyle w:val="ListBullet"/>
      </w:pPr>
      <w:r>
        <w:t xml:space="preserve">The criticism that does appear is </w:t>
      </w:r>
      <w:r>
        <w:rPr>
          <w:b/>
        </w:rPr>
        <w:t>accountability-typed rather than oppositional</w:t>
      </w:r>
      <w:r>
        <w:t xml:space="preserve">: reader-voted "worst minister" surveys (Syda Bbumba 2005; Kahinda Otafiire 2007, from 3,077 reader responses), IG G property seizures and the KCC land-title affair (2010), courts halting the AGOA sackings (2003) — the paper criticises </w:t>
      </w:r>
      <w:r>
        <w:rPr>
          <w:i/>
        </w:rPr>
        <w:t>within</w:t>
      </w:r>
      <w:r>
        <w:t xml:space="preserve"> the state framework more readily than it platforms frontal opposition critique.</w:t>
      </w:r>
    </w:p>
    <w:p>
      <w:pPr>
        <w:pStyle w:val="ListBullet"/>
      </w:pPr>
      <w:r>
        <w:t xml:space="preserve">A recurring </w:t>
      </w:r>
      <w:r>
        <w:rPr>
          <w:b/>
        </w:rPr>
        <w:t>favourable genre is identifiable</w:t>
      </w:r>
      <w:r>
        <w:t>: the year-end presidential-address lead (2017, 2018, 2019) and presidential milestone/agency items (2026 birthday; 150 tractors to farmers) — structural, calendar-driven incumbency prominence (§4.3.4, Interpretation 1).</w:t>
      </w:r>
    </w:p>
    <w:p>
      <w:pPr>
        <w:pStyle w:val="ListBullet"/>
      </w:pPr>
      <w:r>
        <w:t xml:space="preserve">In the Movement-era sample the lead story itself was state control of opposition assembly — </w:t>
      </w:r>
      <w:r>
        <w:rPr>
          <w:i/>
        </w:rPr>
        <w:t>"Govt Will Block Next Party Rally"</w:t>
      </w:r>
      <w:r>
        <w:t xml:space="preserve"> (2002) — framed as a police statement, illustrating ownership-era framing (Entman, 1993) at the front page.</w:t>
      </w:r>
    </w:p>
    <w:p>
      <w:pPr>
        <w:pStyle w:val="ListBullet"/>
      </w:pPr>
      <w:r>
        <w:rPr>
          <w:b/>
        </w:rPr>
        <w:t>Print–online divergence</w:t>
      </w:r>
      <w:r>
        <w:t>: the archived 20 Jan 2016 homepage carried 1 Museveni item of 9, versus ACME's (2016a) print finding of the New Vision front page leading with Museveni 15 of 31 days that month — the web agenda was more diversified than the print agenda in the same election window (§4.3.4, Interpretation 6).</w:t>
      </w:r>
    </w:p>
    <w:p>
      <w:pPr>
        <w:pStyle w:val="ListBullet"/>
      </w:pPr>
      <w:r>
        <w:t xml:space="preserve">The paper hosted contested political speech </w:t>
      </w:r>
      <w:r>
        <w:rPr>
          <w:b/>
        </w:rPr>
        <w:t>on its own platforms before social media</w:t>
      </w:r>
      <w:r>
        <w:t>: discussion boards carried 2,146 posts on "To Be or Not to Be Gay" (2003), 3,510 on "Third Term?" and 3,085 on "Federo" (2005) (§4.6, Table 4.8).</w:t>
      </w:r>
    </w:p>
    <w:p>
      <w:pPr>
        <w:pStyle w:val="ListBullet"/>
      </w:pPr>
      <w:r>
        <w:t>⛔ (SIM) Simulated survey demonstration concurs: 75% of simulated respondents perceive election coverage tilting to government, while trust in NV print (6.0/10) far exceeds trust in WhatsApp forwards (3.0/10) — the "incumbency tilt with retained credibility" profile the real D1/D4 items will test (§4.3.5, Tables 4.10/4.12).</w:t>
      </w:r>
    </w:p>
    <w:p>
      <w:pPr>
        <w:pStyle w:val="Heading3"/>
      </w:pPr>
      <w:r>
        <w:t>5.2.2 Economic/industry impacts — Research Question 2 (from §4.4)</w:t>
      </w:r>
    </w:p>
    <w:p>
      <w:pPr>
        <w:pStyle w:val="ListBullet"/>
      </w:pPr>
      <w:r>
        <w:t xml:space="preserve">The institution is Uganda's </w:t>
      </w:r>
      <w:r>
        <w:rPr>
          <w:b/>
        </w:rPr>
        <w:t>longest continuously publishing national title</w:t>
      </w:r>
      <w:r>
        <w:t>, state-majority owned (53.3%) and USE-listed (NVL) since 2004, spanning print (The New Vision, Bukedde + three sister-language titles), broadcasting, commercial printing and expos (§4.2).</w:t>
      </w:r>
    </w:p>
    <w:p>
      <w:pPr>
        <w:pStyle w:val="ListBullet"/>
      </w:pPr>
      <w:r>
        <w:t>Documented market position: Q4 2019 ABC figures place Bukedde (33,289) and New Vision (23,636) first and second nationally, ahead of the Monitor (16,169) (§4.4.1).</w:t>
      </w:r>
    </w:p>
    <w:p>
      <w:pPr>
        <w:pStyle w:val="ListBullet"/>
      </w:pPr>
      <w:r>
        <w:t xml:space="preserve">A </w:t>
      </w:r>
      <w:r>
        <w:rPr>
          <w:b/>
        </w:rPr>
        <w:t>continuous advertiser footprint across 24 years</w:t>
      </w:r>
      <w:r>
        <w:t xml:space="preserve"> is observable in the archive itself: forex-bureau banners and a dedicated banner-advertising page (2002); safari/hospital/energy-regulator advertisers (2003–2005); Kenya Airways, NAADS (government campaign), Dahabshiil (remittances) (2007–2011); Coca-Cola talent-franchise integration (2015); self-service "Book Advert" (2016); an advertising-rates page plus expo businesses (2026) (§4.4.1).</w:t>
      </w:r>
    </w:p>
    <w:p>
      <w:pPr>
        <w:pStyle w:val="ListBullet"/>
      </w:pPr>
      <w:r>
        <w:t xml:space="preserve">What the public record does </w:t>
      </w:r>
      <w:r>
        <w:rPr>
          <w:b/>
        </w:rPr>
        <w:t>not</w:t>
      </w:r>
      <w:r>
        <w:t xml:space="preserve"> show — revenue series, employment headcounts, printing-division economics — is itself reported as a documented absence, defining the full study's KII and archive tasks (§4.4.2).</w:t>
      </w:r>
    </w:p>
    <w:p>
      <w:pPr>
        <w:pStyle w:val="Heading3"/>
      </w:pPr>
      <w:r>
        <w:t>5.2.3 Social/development impacts — Research Question 3 (from §4.5)</w:t>
      </w:r>
    </w:p>
    <w:p>
      <w:pPr>
        <w:pStyle w:val="ListBullet"/>
      </w:pPr>
      <w:r>
        <w:rPr>
          <w:b/>
        </w:rPr>
        <w:t>Development-flagged content totals 33/132 items (25%)</w:t>
      </w:r>
      <w:r>
        <w:t>, ranging from 0% (year-end review edition, 2019) to 56% (election-window edition, January 2016) — development journalism is a durable but edition-dependent commitment, confirming the need for stratified sampling in the full study (§4.3.4, Interpretation 2).</w:t>
      </w:r>
    </w:p>
    <w:p>
      <w:pPr>
        <w:pStyle w:val="ListBullet"/>
      </w:pPr>
      <w:r>
        <w:t>Health content recurs across every era sampled: the school sex-education HIV strategy (2002), the health-worker shortfall exposé (2010), health-insurance pledges at the presidential debate (2016), and rape-prevention training research (2015) — consistent with the sector's documented HIV-communication role (Nassanga, 2008; Obregon &amp; Waisbord, 2012).</w:t>
      </w:r>
    </w:p>
    <w:p>
      <w:pPr>
        <w:pStyle w:val="ListBullet"/>
      </w:pPr>
      <w:r>
        <w:t xml:space="preserve">A </w:t>
      </w:r>
      <w:r>
        <w:rPr>
          <w:b/>
        </w:rPr>
        <w:t>reader-impact loop is documented by the paper itself</w:t>
      </w:r>
      <w:r>
        <w:t>: "New Vision reader builds house for 130-year-old woman" (2018), in which an MP acted on a New Vision report — a concrete, citable instance of the media-to-action pathway the survey's recall items will test at scale (§4.3.4, Interpretation 5).</w:t>
      </w:r>
    </w:p>
    <w:p>
      <w:pPr>
        <w:pStyle w:val="ListBullet"/>
      </w:pPr>
      <w:r>
        <w:rPr>
          <w:b/>
        </w:rPr>
        <w:t>Multilingual inclusion is structural, not decorative</w:t>
      </w:r>
      <w:r>
        <w:t>: Bukedde Luganda cross-promotion on the English site since at least 2002–2005, sister-language titles throughout, and a three-language site toggle (Runyankole/English/Luganda) by 2026 (§4.6).</w:t>
      </w:r>
    </w:p>
    <w:p>
      <w:pPr>
        <w:pStyle w:val="ListBullet"/>
      </w:pPr>
      <w:r>
        <w:rPr>
          <w:b/>
        </w:rPr>
        <w:t>Women appear as confirmed sources/subjects in ~10% of items (13 of 132)</w:t>
      </w:r>
      <w:r>
        <w:t xml:space="preserve"> — roughly half the UMWA/ACME industry baseline of ~20% (§4.3.2, §4.3.4) — with named individuals spanning politics (Bigombe, Alaso, Kawooya, Kamya, Ogwal), business (Bbumba), and community subjects.</w:t>
      </w:r>
    </w:p>
    <w:p>
      <w:pPr>
        <w:pStyle w:val="Heading3"/>
      </w:pPr>
      <w:r>
        <w:t>5.2.4 Digital transformation and sustainability — Research Question 4 (from §4.6)</w:t>
      </w:r>
    </w:p>
    <w:p>
      <w:pPr>
        <w:pStyle w:val="ListBullet"/>
      </w:pPr>
      <w:r>
        <w:t xml:space="preserve">A </w:t>
      </w:r>
      <w:r>
        <w:rPr>
          <w:b/>
        </w:rPr>
        <w:t>24-year digitalisation arc</w:t>
      </w:r>
      <w:r>
        <w:t xml:space="preserve"> is directly observed from the archive: e-mail bulletins and bulletin boards (2002) → mass reader forums (2003–2005) → weblogs and social links (2007–2011) → a live-timestamp CMS (2015) → apps, podcasts, elections portal, live blogs (2016–2019) → Premium paywall, multilingual toggle and social distribution (2026) (Table 4.8).</w:t>
      </w:r>
    </w:p>
    <w:p>
      <w:pPr>
        <w:pStyle w:val="ListBullet"/>
      </w:pPr>
      <w:r>
        <w:rPr>
          <w:b/>
        </w:rPr>
        <w:t>Two-way audience engagement predates social media in Uganda by roughly seven years</w:t>
      </w:r>
      <w:r>
        <w:t xml:space="preserve"> — the 2003–2005 forums were, in effect, the country's earliest large-scale news comment spaces on a state-owned paper's own platform (§4.6).</w:t>
      </w:r>
    </w:p>
    <w:p>
      <w:pPr>
        <w:pStyle w:val="ListBullet"/>
      </w:pPr>
      <w:r>
        <w:t>The demand environment remains the binding constraint: 28% internet penetration, 72% rural population, median age 16.9 (DataReportal, 2025), inside Uganda's worst recorded press-freedom band (143rd, "very serious"; RSF, 2025) (§4.3.3, §4.6.2).</w:t>
      </w:r>
    </w:p>
    <w:p>
      <w:pPr>
        <w:pStyle w:val="ListBullet"/>
      </w:pPr>
      <w:r>
        <w:t xml:space="preserve">The open question is </w:t>
      </w:r>
      <w:r>
        <w:rPr>
          <w:b/>
        </w:rPr>
        <w:t>revenue</w:t>
      </w:r>
      <w:r>
        <w:t>: the investment leg of the digital pathway is documented; whether the paywall/verticals strategy pays, for a young mostly-offline audience, is what the audit and willingness-to-pay items must resolve (§4.6.3).</w:t>
      </w:r>
    </w:p>
    <w:p>
      <w:pPr>
        <w:pStyle w:val="ListBullet"/>
      </w:pPr>
      <w:r>
        <w:t>⛔ (SIM) Simulated willingness-to-pay demonstration: only 20% would pay anything monthly; data cost is the top barrier (45%) — the "reach without revenue" risk quantified for demonstration (§4.6.3, Table 4.15).</w:t>
      </w:r>
    </w:p>
    <w:p>
      <w:pPr>
        <w:pStyle w:val="Heading3"/>
      </w:pPr>
      <w:r>
        <w:t>5.2.5 Comparative placement (from §4.7)</w:t>
      </w:r>
    </w:p>
    <w:p>
      <w:r>
        <w:t xml:space="preserve">Against the desk baselines, the pilot sample is </w:t>
      </w:r>
      <w:r>
        <w:rPr>
          <w:i/>
        </w:rPr>
        <w:t>more diverse</w:t>
      </w:r>
      <w:r>
        <w:t xml:space="preserve"> than ACME's print-front-page record (web ≠ print), </w:t>
      </w:r>
      <w:r>
        <w:rPr>
          <w:i/>
        </w:rPr>
        <w:t>less gender-inclusive</w:t>
      </w:r>
      <w:r>
        <w:t xml:space="preserve"> than the industry average (10% vs 20%), </w:t>
      </w:r>
      <w:r>
        <w:rPr>
          <w:i/>
        </w:rPr>
        <w:t>consistent</w:t>
      </w:r>
      <w:r>
        <w:t xml:space="preserve"> with the sector's development-journalism reputation, and </w:t>
      </w:r>
      <w:r>
        <w:rPr>
          <w:i/>
        </w:rPr>
        <w:t>earlier</w:t>
      </w:r>
      <w:r>
        <w:t xml:space="preserve"> into digital community features than the "state media lag" narrative suggests.</w:t>
      </w:r>
    </w:p>
    <w:p>
      <w:pPr>
        <w:pStyle w:val="Heading2"/>
      </w:pPr>
      <w:r>
        <w:t>5.3 Conclusions (Preliminary)</w:t>
      </w:r>
    </w:p>
    <w:p>
      <w:pPr>
        <w:pStyle w:val="Heading3"/>
      </w:pPr>
      <w:r>
        <w:t>5.3.1 Empirical conclusions (expected outcome)</w:t>
      </w:r>
    </w:p>
    <w:p>
      <w:r>
        <w:t xml:space="preserve">The evidence to date supports a </w:t>
      </w:r>
      <w:r>
        <w:rPr>
          <w:b/>
        </w:rPr>
        <w:t>"bounded institution" verdict</w:t>
      </w:r>
      <w:r>
        <w:t xml:space="preserve">: across 24 of its 40 observable-online years, The New Vision appears as (a) an incumbency-leaning but accountability-capable political communicator; (b) a commercially durable, diversified media house whose market leadership is verifiable; (c) a genuine development communicator whose commitment varies by edition type; and (d) a surprisingly early and sustained digital adapter whose sustainability now hinges on monetisation rather than adoption. If the full study confirms these patterns at n=100 with the survey and KIIs, the 40-year impact of The New Vision is best characterised as </w:t>
      </w:r>
      <w:r>
        <w:rPr>
          <w:b/>
        </w:rPr>
        <w:t>indispensable developmental presence with constrained democratic contribution and unresolved digital sustainability</w:t>
      </w:r>
      <w:r>
        <w:t>. The falsification rules in Appendix B state what contrary evidence would overturn each limb.</w:t>
      </w:r>
    </w:p>
    <w:p>
      <w:pPr>
        <w:pStyle w:val="Heading3"/>
      </w:pPr>
      <w:r>
        <w:t>5.3.2 Theoretical conclusions (expected outcome)</w:t>
      </w:r>
    </w:p>
    <w:p>
      <w:pPr>
        <w:pStyle w:val="ListBullet"/>
      </w:pPr>
      <w:r>
        <w:rPr>
          <w:b/>
        </w:rPr>
        <w:t>Development Media Theory — qualified vindication.</w:t>
      </w:r>
      <w:r>
        <w:t xml:space="preserve"> Schramm's (1964) developmental mandate is visible in institutionalised formats (schools/ university guides, Harvest Money, best-farmers, health campaigns) totalling a quarter of items, but the 0–56% edition swing and top-down format support Wasserman's (2011) and Servaes's (1999) caution that African development journalism is real yet uneven and rarely participatory. The 2018 reader-impact story is the tradition's strongest single artifact in the sample.</w:t>
      </w:r>
    </w:p>
    <w:p>
      <w:pPr>
        <w:pStyle w:val="ListBullet"/>
      </w:pPr>
      <w:r>
        <w:rPr>
          <w:b/>
        </w:rPr>
        <w:t>Agenda-setting — supported with a spatial qualification.</w:t>
      </w:r>
      <w:r>
        <w:t xml:space="preserve"> McCombs and Shaw (1972) hold in the print record (ACME 2016a) while the pilot's web record diverges; agenda-setting by a state daily appears </w:t>
      </w:r>
      <w:r>
        <w:rPr>
          <w:i/>
        </w:rPr>
        <w:t>platform-specific</w:t>
      </w:r>
      <w:r>
        <w:t>, and calendar-driven attribute agenda-setting of the presidency (year-end address leads) fits McCombs's (2014) second level. Whether audiences' "most important problem" tracks the NV agenda is precisely what the survey will answer.</w:t>
      </w:r>
    </w:p>
    <w:p>
      <w:pPr>
        <w:pStyle w:val="ListBullet"/>
      </w:pPr>
      <w:r>
        <w:rPr>
          <w:b/>
        </w:rPr>
        <w:t>Political economy — supported in bounded form.</w:t>
      </w:r>
      <w:r>
        <w:t xml:space="preserve"> Ownership predicts the </w:t>
      </w:r>
      <w:r>
        <w:rPr>
          <w:i/>
        </w:rPr>
        <w:t>favourable genre</w:t>
      </w:r>
      <w:r>
        <w:t xml:space="preserve"> and the 2002 front-page framing, but not total capture: accountability-typed criticism (22%) and 2003–2005 reader forums on the third-term debate coexist with state majority ownership (Herman &amp; Chomsky, 1988; Mosco, 2009). The KII question "what was not publishable" now carries specific probe material.</w:t>
      </w:r>
    </w:p>
    <w:p>
      <w:pPr>
        <w:pStyle w:val="ListBullet"/>
      </w:pPr>
      <w:r>
        <w:rPr>
          <w:b/>
        </w:rPr>
        <w:t>Framing — testable frame inventory identified.</w:t>
      </w:r>
      <w:r>
        <w:t xml:space="preserve"> The pilot surfaces recurring frames for the full n=100 test: </w:t>
      </w:r>
      <w:r>
        <w:rPr>
          <w:i/>
        </w:rPr>
        <w:t>stability/order</w:t>
      </w:r>
      <w:r>
        <w:t xml:space="preserve"> (rally bans, security assurances), </w:t>
      </w:r>
      <w:r>
        <w:rPr>
          <w:i/>
        </w:rPr>
        <w:t>development progress</w:t>
      </w:r>
      <w:r>
        <w:t xml:space="preserve"> (tractors, sorghum bonanza, roads), </w:t>
      </w:r>
      <w:r>
        <w:rPr>
          <w:i/>
        </w:rPr>
        <w:t>accountability/waste</w:t>
      </w:r>
      <w:r>
        <w:t xml:space="preserve"> (IGG, unrecovered funds), </w:t>
      </w:r>
      <w:r>
        <w:rPr>
          <w:i/>
        </w:rPr>
        <w:t>national prestige</w:t>
      </w:r>
      <w:r>
        <w:t xml:space="preserve"> (Cranes, birthdays, summits) (Entman, 1993).</w:t>
      </w:r>
    </w:p>
    <w:p>
      <w:pPr>
        <w:pStyle w:val="ListBullet"/>
      </w:pPr>
      <w:r>
        <w:rPr>
          <w:b/>
        </w:rPr>
        <w:t>Uses and gratifications — audience agency is historical fact, not just theory.</w:t>
      </w:r>
      <w:r>
        <w:t xml:space="preserve"> The 2002–2005 forums (thousands of posts on the most contested questions of the day) show Ugandan audiences already using a state paper's platform for political talk long before Facebook; Katz et al.'s (1973) framework applies to the archive itself, not only to the coming survey.</w:t>
      </w:r>
    </w:p>
    <w:p>
      <w:pPr>
        <w:pStyle w:val="Heading3"/>
      </w:pPr>
      <w:r>
        <w:t>5.3.3 Contribution to knowledge</w:t>
      </w:r>
    </w:p>
    <w:p>
      <w:r>
        <w:t xml:space="preserve">The study's contribution, if the full study holds, is fivefold: (1) the </w:t>
      </w:r>
      <w:r>
        <w:rPr>
          <w:b/>
        </w:rPr>
        <w:t>first longitudinal content record</w:t>
      </w:r>
      <w:r>
        <w:t xml:space="preserve"> of Uganda's state flagship spanning four decades, built on a URL-traceable public dataset; (2) the </w:t>
      </w:r>
      <w:r>
        <w:rPr>
          <w:b/>
        </w:rPr>
        <w:t>first platform archaeology (2002–2026)</w:t>
      </w:r>
      <w:r>
        <w:t xml:space="preserve"> of any Ugandan newspaper, revising the assumption that state-media digital engagement is recent; (3) a </w:t>
      </w:r>
      <w:r>
        <w:rPr>
          <w:b/>
        </w:rPr>
        <w:t>replicable public-source protocol</w:t>
      </w:r>
      <w:r>
        <w:t xml:space="preserve"> — capture, failure-logging, and stratification rules — for studying media where archives are closed; (4) documented </w:t>
      </w:r>
      <w:r>
        <w:rPr>
          <w:b/>
        </w:rPr>
        <w:t>print–online agenda divergence</w:t>
      </w:r>
      <w:r>
        <w:t xml:space="preserve"> inside a single election window, a methodological caution for all Ugandan election-coverage research; and (5) a </w:t>
      </w:r>
      <w:r>
        <w:rPr>
          <w:b/>
        </w:rPr>
        <w:t>pre-registered Theory of Change with falsification rules</w:t>
      </w:r>
      <w:r>
        <w:t xml:space="preserve"> for national-media impact assessment, adaptable to sister titles and to Monitor.</w:t>
      </w:r>
    </w:p>
    <w:p>
      <w:pPr>
        <w:pStyle w:val="Heading2"/>
      </w:pPr>
      <w:r>
        <w:t>5.4 Recommendations (Preliminary, to be confirmed by full findings)</w:t>
      </w:r>
    </w:p>
    <w:p>
      <w:pPr>
        <w:pStyle w:val="ListNumber"/>
      </w:pPr>
      <w:r>
        <w:rPr>
          <w:b/>
        </w:rPr>
        <w:t>To the Government of Uganda (majority shareholder):</w:t>
      </w:r>
      <w:r>
        <w:t xml:space="preserve"> convert the implicit ownership bargain into an explicit editorial-independence charter and public-service compact, given the evidence of calendar-driven incumbency genres coexisting with functional accountability journalism (Finding 5.2.1); and fund digitisation of the 1986–1999 bound volumes, since no online record of the paper's first 14 years exists (Finding 5.2.2; §4.1).</w:t>
      </w:r>
    </w:p>
    <w:p>
      <w:pPr>
        <w:pStyle w:val="ListNumber"/>
      </w:pPr>
      <w:r>
        <w:rPr>
          <w:b/>
        </w:rPr>
        <w:t>To New Vision management and board:</w:t>
      </w:r>
      <w:r>
        <w:t xml:space="preserve"> adopt measurable source-diversity targets — women were confirmed sources/subjects in only ~10% of pilot items against a 20% industry baseline (Finding 5.2.3); formalise election-window fairness guidelines ahead of the 2026 polls (ACME, 2016a, 2021); and publish the business case the record lacks — circulation, revenue mix, paywall conversion — to substantiate the sustainability claim the archive cannot (Finding 5.2.4; Picard, 2011).</w:t>
      </w:r>
    </w:p>
    <w:p>
      <w:pPr>
        <w:pStyle w:val="ListNumber"/>
      </w:pPr>
      <w:r>
        <w:rPr>
          <w:b/>
        </w:rPr>
        <w:t>To regulators and professional bodies (UCC, Media Council, UJA, ACME):</w:t>
      </w:r>
      <w:r>
        <w:t xml:space="preserve"> extend election monitoring to </w:t>
      </w:r>
      <w:r>
        <w:rPr>
          <w:b/>
        </w:rPr>
        <w:t>online front pages separately from print</w:t>
      </w:r>
      <w:r>
        <w:t xml:space="preserve"> — the pilot shows they differ materially (Finding 5.2.1); and institutionalise archive preservation partnerships with the Wayback Machine and national library before the 2012–2014-style capture gaps widen.</w:t>
      </w:r>
    </w:p>
    <w:p>
      <w:pPr>
        <w:pStyle w:val="ListNumber"/>
      </w:pPr>
      <w:r>
        <w:rPr>
          <w:b/>
        </w:rPr>
        <w:t>To journalism educators:</w:t>
      </w:r>
      <w:r>
        <w:t xml:space="preserve"> teach development journalism from the institutional record (guides, supplements, reader-impact cases) rather than only its theory; and teach political-economy reporting using the paper's own accountability formats (reader "worst minister" surveys, IGG stories) as home-grown case material (Findings 5.2.1, 5.2.3).</w:t>
      </w:r>
    </w:p>
    <w:p>
      <w:pPr>
        <w:pStyle w:val="ListNumber"/>
      </w:pPr>
      <w:r>
        <w:rPr>
          <w:b/>
        </w:rPr>
        <w:t>To development partners and advertisers:</w:t>
      </w:r>
      <w:r>
        <w:t xml:space="preserve"> support independent media research and archive digitisation as public goods, and condition campaign advertising placements on transparent source-diversity and fairness metrics (Findings 5.2.3, 5.2.1).</w:t>
      </w:r>
    </w:p>
    <w:p>
      <w:pPr>
        <w:pStyle w:val="Heading2"/>
      </w:pPr>
      <w:r>
        <w:t>5.5 Suggestions for Further Research</w:t>
      </w:r>
    </w:p>
    <w:p>
      <w:pPr>
        <w:pStyle w:val="ListNumber"/>
      </w:pPr>
      <w:r>
        <w:t xml:space="preserve">A </w:t>
      </w:r>
      <w:r>
        <w:rPr>
          <w:b/>
        </w:rPr>
        <w:t>reception study</w:t>
      </w:r>
      <w:r>
        <w:t xml:space="preserve"> of the offline majority — how the paper's impacts reach non-internet, non-literate audiences through radio relays and community reading (the 72%-rural constraint).</w:t>
      </w:r>
    </w:p>
    <w:p>
      <w:pPr>
        <w:pStyle w:val="ListNumber"/>
      </w:pPr>
      <w:r>
        <w:t xml:space="preserve">A </w:t>
      </w:r>
      <w:r>
        <w:rPr>
          <w:b/>
        </w:rPr>
        <w:t>Bukedde/Luganda comparative content study</w:t>
      </w:r>
      <w:r>
        <w:t xml:space="preserve"> — does the vernacular flagship carry the same agenda as the English paper?</w:t>
      </w:r>
    </w:p>
    <w:p>
      <w:pPr>
        <w:pStyle w:val="ListNumber"/>
      </w:pPr>
      <w:r>
        <w:t xml:space="preserve">A </w:t>
      </w:r>
      <w:r>
        <w:rPr>
          <w:b/>
        </w:rPr>
        <w:t>newsroom ethnography of the 2012–2014 CMS transition</w:t>
      </w:r>
      <w:r>
        <w:t>, the archive's blind spot, ideally with veteran journalists (KII-2 profile).</w:t>
      </w:r>
    </w:p>
    <w:p>
      <w:pPr>
        <w:pStyle w:val="ListNumber"/>
      </w:pPr>
      <w:r>
        <w:rPr>
          <w:b/>
        </w:rPr>
        <w:t>Paywall economics</w:t>
      </w:r>
      <w:r>
        <w:t>: a longitudinal audit of Premium conversion against the 2026 audience data.</w:t>
      </w:r>
    </w:p>
    <w:p>
      <w:pPr>
        <w:pStyle w:val="ListNumber"/>
      </w:pPr>
      <w:r>
        <w:t xml:space="preserve">A </w:t>
      </w:r>
      <w:r>
        <w:rPr>
          <w:b/>
        </w:rPr>
        <w:t>comparative East African state-media panel</w:t>
      </w:r>
      <w:r>
        <w:t xml:space="preserve"> (New Vision vs Daily Nation vs The Citizen) applying this study's pre-registered ToC and protocol.</w:t>
      </w:r>
    </w:p>
    <w:p>
      <w:pPr>
        <w:pStyle w:val="ListNumber"/>
      </w:pPr>
      <w:r>
        <w:rPr>
          <w:b/>
        </w:rPr>
        <w:t>AI and the next decade</w:t>
      </w:r>
      <w:r>
        <w:t>: how generative search reshapes the reach-without-revenue risk for Ugandan news (Picard, 2014, updated).</w:t>
      </w:r>
    </w:p>
    <w:p>
      <w:pPr>
        <w:pStyle w:val="Heading2"/>
      </w:pPr>
      <w:r>
        <w:t>5.6 Personal Reflection (structure)</w:t>
      </w:r>
    </w:p>
    <w:p>
      <w:r>
        <w:rPr>
          <w:i/>
        </w:rPr>
        <w:t>[To be written in your voice after fieldwork: (a) what 40 years of your national paper taught you as a Ugandan researcher; (b) how you managed the positionality risk of studying a state institution you grew up reading — including where the evidence surprised your starting expectations (the pilot's mixed-stance finding is the natural candidate); (c) one methodological lesson — e.g., that absence of data (2012–2014, pre-2000) is itself a finding about media preservation.]</w:t>
      </w:r>
    </w:p>
    <w:p>
      <w:r>
        <w:rPr>
          <w:i/>
        </w:rPr>
        <w:t>Defence note: present §5.2–§5.3 as evidence-based expectations confirmed so far only at pilot scale (n=132; 14 editions). Invite the panel to challenge the "bounded institution" characterisation — the falsification rules in Appendix B exist precisely to make that challenge answerable with the full study.</w:t>
      </w:r>
    </w:p>
    <w:p>
      <w:r>
        <w:br w:type="page"/>
      </w:r>
    </w:p>
    <w:p>
      <w:pPr>
        <w:pStyle w:val="Heading1"/>
      </w:pPr>
      <w:r>
        <w:t>REFERENCES</w:t>
      </w:r>
    </w:p>
    <w:p>
      <w:r>
        <w:t xml:space="preserve">African Centre for Media Excellence. (2016a, February 11). </w:t>
      </w:r>
      <w:r>
        <w:rPr>
          <w:i/>
        </w:rPr>
        <w:t>January media monitoring report raises concern over quality of radio coverage of elections</w:t>
      </w:r>
      <w:r>
        <w:t>. Kampala, Uganda: ACME. https://acme-ug.org/2016/02/11/january-media-monitoring-report-raises-concern-over-quality-of-radio-coverage-of-elections/</w:t>
      </w:r>
    </w:p>
    <w:p>
      <w:r>
        <w:t xml:space="preserve">African Centre for Media Excellence. (2016b, June 28). </w:t>
      </w:r>
      <w:r>
        <w:rPr>
          <w:i/>
        </w:rPr>
        <w:t>New report: Media portrayed women negatively in 2016 election coverage</w:t>
      </w:r>
      <w:r>
        <w:t>. Kampala, Uganda: ACME. https://acme-ug.org/2016/06/28/new-report-media-portrayed-women-negatively-in-2016-election-coverage/</w:t>
      </w:r>
    </w:p>
    <w:p>
      <w:r>
        <w:t xml:space="preserve">African Centre for Media Excellence. (2021). </w:t>
      </w:r>
      <w:r>
        <w:rPr>
          <w:i/>
        </w:rPr>
        <w:t>Uganda media coverage of the 2021 elections: January final report</w:t>
      </w:r>
      <w:r>
        <w:t>. Kampala, Uganda: ACME. https://acme-ug.org/wp-content/uploads/Uganda-Media-Coverage-of-the-2021-Elections-DESIGNED-JANUARY-REPORT-_FINAL.pdf</w:t>
      </w:r>
    </w:p>
    <w:p>
      <w:r>
        <w:t xml:space="preserve">African Media Barometer. (2022). </w:t>
      </w:r>
      <w:r>
        <w:rPr>
          <w:i/>
        </w:rPr>
        <w:t>Uganda country report</w:t>
      </w:r>
      <w:r>
        <w:t>. Windhoek, Namibia: Friedrich-Ebert-Stiftung.</w:t>
      </w:r>
    </w:p>
    <w:p>
      <w:r>
        <w:t xml:space="preserve">African Media Initiative. (2016). </w:t>
      </w:r>
      <w:r>
        <w:rPr>
          <w:i/>
        </w:rPr>
        <w:t>Africa's media transformation: A stocktaking report</w:t>
      </w:r>
      <w:r>
        <w:t>. Nairobi, Kenya: AMI.</w:t>
      </w:r>
    </w:p>
    <w:p>
      <w:r>
        <w:t xml:space="preserve">Banda, F. (2009). </w:t>
      </w:r>
      <w:r>
        <w:rPr>
          <w:i/>
        </w:rPr>
        <w:t>The media and democratic consolidation in Africa</w:t>
      </w:r>
      <w:r>
        <w:t>. Windhoek, Namibia: Friedrich-Ebert-Stiftung.</w:t>
      </w:r>
    </w:p>
    <w:p>
      <w:r>
        <w:t xml:space="preserve">Beckett, C. (2008). </w:t>
      </w:r>
      <w:r>
        <w:rPr>
          <w:i/>
        </w:rPr>
        <w:t>SuperMedia: Saving journalism so it can save the world</w:t>
      </w:r>
      <w:r>
        <w:t>. Oxford, England: Blackwell.</w:t>
      </w:r>
    </w:p>
    <w:p>
      <w:r>
        <w:t xml:space="preserve">Berger, G. (2007). </w:t>
      </w:r>
      <w:r>
        <w:rPr>
          <w:i/>
        </w:rPr>
        <w:t>Media legislation in Africa: A comparative legal survey</w:t>
      </w:r>
      <w:r>
        <w:t>. Grahamstown, South Africa: UNESCO/Rhodes University.</w:t>
      </w:r>
    </w:p>
    <w:p>
      <w:r>
        <w:t xml:space="preserve">Bourgault, L. M. (1995). </w:t>
      </w:r>
      <w:r>
        <w:rPr>
          <w:i/>
        </w:rPr>
        <w:t>Mass media in sub-Saharan Africa</w:t>
      </w:r>
      <w:r>
        <w:t>. Bloomington, IN: Indiana University Press.</w:t>
      </w:r>
    </w:p>
    <w:p>
      <w:r>
        <w:t xml:space="preserve">Bratton, M., &amp; van de Walle, N. (1997). </w:t>
      </w:r>
      <w:r>
        <w:rPr>
          <w:i/>
        </w:rPr>
        <w:t>Democratic experiments in Africa: Regime transitions in comparative perspective</w:t>
      </w:r>
      <w:r>
        <w:t>. Cambridge, England: Cambridge University Press.</w:t>
      </w:r>
    </w:p>
    <w:p>
      <w:r>
        <w:t xml:space="preserve">Braun, V., &amp; Clarke, V. (2006). Using thematic analysis in psychology. </w:t>
      </w:r>
      <w:r>
        <w:rPr>
          <w:i/>
        </w:rPr>
        <w:t>Qualitative Research in Psychology, 3</w:t>
      </w:r>
      <w:r>
        <w:t>(2), 77–101.</w:t>
      </w:r>
    </w:p>
    <w:p>
      <w:r>
        <w:t xml:space="preserve">Chibita, M. B. (2010). </w:t>
      </w:r>
      <w:r>
        <w:rPr>
          <w:i/>
        </w:rPr>
        <w:t>Language policy and the media in Uganda</w:t>
      </w:r>
      <w:r>
        <w:t>. Kampala, Uganda: Makerere University.</w:t>
      </w:r>
    </w:p>
    <w:p>
      <w:r>
        <w:t xml:space="preserve">Curran, J., &amp; Park, M.-J. (Eds.). (2000). </w:t>
      </w:r>
      <w:r>
        <w:rPr>
          <w:i/>
        </w:rPr>
        <w:t>De-Westernizing media studies</w:t>
      </w:r>
      <w:r>
        <w:t>. London, England: Routledge.</w:t>
      </w:r>
    </w:p>
    <w:p>
      <w:r>
        <w:t xml:space="preserve">DataReportal. (2025). </w:t>
      </w:r>
      <w:r>
        <w:rPr>
          <w:i/>
        </w:rPr>
        <w:t>Digital 2025: Uganda</w:t>
      </w:r>
      <w:r>
        <w:t>. Kepios/Meltwater/We Are Social. https://datareportal.com/reports/digital-2025-uganda</w:t>
      </w:r>
    </w:p>
    <w:p>
      <w:r>
        <w:t xml:space="preserve">Deutsche Welle. (2025, May 6). </w:t>
      </w:r>
      <w:r>
        <w:rPr>
          <w:i/>
        </w:rPr>
        <w:t>Uganda's media freedom declines</w:t>
      </w:r>
      <w:r>
        <w:t xml:space="preserve"> [Audio]. https://www.dw.com/en/ugandas-media-freedom-declines/audio-72452374</w:t>
      </w:r>
    </w:p>
    <w:p>
      <w:r>
        <w:t xml:space="preserve">Doyle, G. (2013). </w:t>
      </w:r>
      <w:r>
        <w:rPr>
          <w:i/>
        </w:rPr>
        <w:t>Understanding media economics</w:t>
      </w:r>
      <w:r>
        <w:t xml:space="preserve"> (2nd ed.). London, England: Sage.</w:t>
      </w:r>
    </w:p>
    <w:p>
      <w:r>
        <w:t xml:space="preserve">Entman, R. M. (1993). Framing: Toward clarification of a fractured paradigm. </w:t>
      </w:r>
      <w:r>
        <w:rPr>
          <w:i/>
        </w:rPr>
        <w:t>Journal of Communication, 43</w:t>
      </w:r>
      <w:r>
        <w:t>(4), 51–58.</w:t>
      </w:r>
    </w:p>
    <w:p>
      <w:r>
        <w:t xml:space="preserve">Fourie, P. J. (2007). </w:t>
      </w:r>
      <w:r>
        <w:rPr>
          <w:i/>
        </w:rPr>
        <w:t>Media studies: Media history, media and society</w:t>
      </w:r>
      <w:r>
        <w:t xml:space="preserve"> (2nd ed., Vol. 1). Cape Town, South Africa: Juta.</w:t>
      </w:r>
    </w:p>
    <w:p>
      <w:r>
        <w:t xml:space="preserve">Friedrich-Ebert-Stiftung. (2022). </w:t>
      </w:r>
      <w:r>
        <w:rPr>
          <w:i/>
        </w:rPr>
        <w:t>African Media Barometer: Uganda 2022</w:t>
      </w:r>
      <w:r>
        <w:t>. Windhoek, Namibia: FES.</w:t>
      </w:r>
    </w:p>
    <w:p>
      <w:r>
        <w:t xml:space="preserve">Guest, G., Bunce, A., &amp; Johnson, L. (2006). How many interviews are enough? An experiment with data saturation and variability. </w:t>
      </w:r>
      <w:r>
        <w:rPr>
          <w:i/>
        </w:rPr>
        <w:t>Field Methods, 18</w:t>
      </w:r>
      <w:r>
        <w:t>(1), 59–82.</w:t>
      </w:r>
    </w:p>
    <w:p>
      <w:r>
        <w:t xml:space="preserve">Guetterman, T. C., Fetters, M. D., &amp; Creswell, J. W. (2015). Integrating quantitative and qualitative results in health science mixed methods research through joint displays. </w:t>
      </w:r>
      <w:r>
        <w:rPr>
          <w:i/>
        </w:rPr>
        <w:t>Annals of Family Medicine, 13</w:t>
      </w:r>
      <w:r>
        <w:t>(6), 554–561.</w:t>
      </w:r>
    </w:p>
    <w:p>
      <w:r>
        <w:t xml:space="preserve">Herman, E. S., &amp; Chomsky, N. (1988). </w:t>
      </w:r>
      <w:r>
        <w:rPr>
          <w:i/>
        </w:rPr>
        <w:t>Manufacturing consent: The political economy of the mass media</w:t>
      </w:r>
      <w:r>
        <w:t>. New York, NY: Pantheon.</w:t>
      </w:r>
    </w:p>
    <w:p>
      <w:r>
        <w:t xml:space="preserve">Hyden, G., Leslie, M., &amp; Ogundimu, F. F. (Eds.). (2002). </w:t>
      </w:r>
      <w:r>
        <w:rPr>
          <w:i/>
        </w:rPr>
        <w:t>Media and democracy in Africa</w:t>
      </w:r>
      <w:r>
        <w:t>. New Brunswick, NJ: Transaction.</w:t>
      </w:r>
    </w:p>
    <w:p>
      <w:r>
        <w:t xml:space="preserve">Kalyango, Y. (2011). </w:t>
      </w:r>
      <w:r>
        <w:rPr>
          <w:i/>
        </w:rPr>
        <w:t>African media and democratization: Public opinion, ownership and rule of law</w:t>
      </w:r>
      <w:r>
        <w:t>. New York, NY: Peter Lang.</w:t>
      </w:r>
    </w:p>
    <w:p>
      <w:r>
        <w:t xml:space="preserve">Kasoma, F. P. (1995). The role of the independent media in Africa's change to democracy. </w:t>
      </w:r>
      <w:r>
        <w:rPr>
          <w:i/>
        </w:rPr>
        <w:t>Media, Culture &amp; Society, 17</w:t>
      </w:r>
      <w:r>
        <w:t>(4), 537–555.</w:t>
      </w:r>
    </w:p>
    <w:p>
      <w:r>
        <w:t xml:space="preserve">Katz, E., Blumler, J. G., &amp; Gurevitch, M. (1973). Uses and gratifications research. </w:t>
      </w:r>
      <w:r>
        <w:rPr>
          <w:i/>
        </w:rPr>
        <w:t>The Public Opinion Quarterly, 37</w:t>
      </w:r>
      <w:r>
        <w:t>(4), 509–523.</w:t>
      </w:r>
    </w:p>
    <w:p>
      <w:r>
        <w:t xml:space="preserve">Karikari, K. (Ed.). (1994). </w:t>
      </w:r>
      <w:r>
        <w:rPr>
          <w:i/>
        </w:rPr>
        <w:t>Independent broadcasting in Ghana: Implications and challenges</w:t>
      </w:r>
      <w:r>
        <w:t>. Accra, Ghana: Ghana Universities Press.</w:t>
      </w:r>
    </w:p>
    <w:p>
      <w:r>
        <w:t xml:space="preserve">Krippendorff, K. (2019). </w:t>
      </w:r>
      <w:r>
        <w:rPr>
          <w:i/>
        </w:rPr>
        <w:t>Content analysis: An introduction to its methodology</w:t>
      </w:r>
      <w:r>
        <w:t xml:space="preserve"> (4th ed.). Thousand Oaks, CA: Sage.</w:t>
      </w:r>
    </w:p>
    <w:p>
      <w:r>
        <w:t xml:space="preserve">Krejcie, R. V., &amp; Morgan, D. W. (1970). Determining sample size for research activities. </w:t>
      </w:r>
      <w:r>
        <w:rPr>
          <w:i/>
        </w:rPr>
        <w:t>Educational and Psychological Measurement, 30</w:t>
      </w:r>
      <w:r>
        <w:t>(3), 607–610.</w:t>
      </w:r>
    </w:p>
    <w:p>
      <w:r>
        <w:t xml:space="preserve">Krueger, R. A., &amp; Casey, M. A. (2015). </w:t>
      </w:r>
      <w:r>
        <w:rPr>
          <w:i/>
        </w:rPr>
        <w:t>Focus groups: A practical guide for applied research</w:t>
      </w:r>
      <w:r>
        <w:t xml:space="preserve"> (5th ed.). Thousand Oaks, CA: Sage.</w:t>
      </w:r>
    </w:p>
    <w:p>
      <w:r>
        <w:t xml:space="preserve">Lincoln, Y. S., &amp; Guba, E. G. (1985). </w:t>
      </w:r>
      <w:r>
        <w:rPr>
          <w:i/>
        </w:rPr>
        <w:t>Naturalistic inquiry</w:t>
      </w:r>
      <w:r>
        <w:t>. Beverly Hills, CA: Sage.</w:t>
      </w:r>
    </w:p>
    <w:p>
      <w:r>
        <w:t xml:space="preserve">McCombs, M. E. (2014). </w:t>
      </w:r>
      <w:r>
        <w:rPr>
          <w:i/>
        </w:rPr>
        <w:t>Setting the agenda: Mass media and public opinion</w:t>
      </w:r>
      <w:r>
        <w:t xml:space="preserve"> (2nd ed.). Cambridge, England: Polity.</w:t>
      </w:r>
    </w:p>
    <w:p>
      <w:r>
        <w:t xml:space="preserve">McCombs, M. E., &amp; Shaw, D. L. (1972). The agenda-setting function of mass media. </w:t>
      </w:r>
      <w:r>
        <w:rPr>
          <w:i/>
        </w:rPr>
        <w:t>The Public Opinion Quarterly, 36</w:t>
      </w:r>
      <w:r>
        <w:t>(2), 176–187.</w:t>
      </w:r>
    </w:p>
    <w:p>
      <w:r>
        <w:t xml:space="preserve">McQuail, D. (1987). </w:t>
      </w:r>
      <w:r>
        <w:rPr>
          <w:i/>
        </w:rPr>
        <w:t>Mass communication theory: An introduction</w:t>
      </w:r>
      <w:r>
        <w:t xml:space="preserve"> (2nd ed.). London, England: Sage.</w:t>
      </w:r>
    </w:p>
    <w:p>
      <w:r>
        <w:t xml:space="preserve">Mosco, V. (2009). </w:t>
      </w:r>
      <w:r>
        <w:rPr>
          <w:i/>
        </w:rPr>
        <w:t>The political economy of communication</w:t>
      </w:r>
      <w:r>
        <w:t xml:space="preserve"> (2nd ed.). London, England: Sage.</w:t>
      </w:r>
    </w:p>
    <w:p>
      <w:r>
        <w:t xml:space="preserve">Mwesige, P. G. (2004). </w:t>
      </w:r>
      <w:r>
        <w:rPr>
          <w:i/>
        </w:rPr>
        <w:t>A profile of Ugandan journalists</w:t>
      </w:r>
      <w:r>
        <w:t xml:space="preserve"> [Report]. Kampala, Uganda: Fountain Publishers.</w:t>
      </w:r>
    </w:p>
    <w:p>
      <w:r>
        <w:t xml:space="preserve">Mytton, G. (1983). </w:t>
      </w:r>
      <w:r>
        <w:rPr>
          <w:i/>
        </w:rPr>
        <w:t>Mass communication in Africa</w:t>
      </w:r>
      <w:r>
        <w:t>. London, England: Edward Arnold.</w:t>
      </w:r>
    </w:p>
    <w:p>
      <w:r>
        <w:t xml:space="preserve">Nassanga, G. L. (2008). </w:t>
      </w:r>
      <w:r>
        <w:rPr>
          <w:i/>
        </w:rPr>
        <w:t>Media and society in Uganda</w:t>
      </w:r>
      <w:r>
        <w:t>. Kampala, Uganda: Makerere University.</w:t>
      </w:r>
    </w:p>
    <w:p>
      <w:r>
        <w:t xml:space="preserve">Norris, P. (2000). </w:t>
      </w:r>
      <w:r>
        <w:rPr>
          <w:i/>
        </w:rPr>
        <w:t>A virtuous circle: Political communications in postindustrial societies</w:t>
      </w:r>
      <w:r>
        <w:t>. Cambridge, England: Cambridge University Press.</w:t>
      </w:r>
    </w:p>
    <w:p>
      <w:r>
        <w:t xml:space="preserve">Obregon, R., &amp; Waisbord, S. (Eds.). (2012). </w:t>
      </w:r>
      <w:r>
        <w:rPr>
          <w:i/>
        </w:rPr>
        <w:t>The handbook of global health communication</w:t>
      </w:r>
      <w:r>
        <w:t>. Chichester, England: Wiley-Blackwell.</w:t>
      </w:r>
    </w:p>
    <w:p>
      <w:r>
        <w:t xml:space="preserve">Pavlik, J. V. (2001). </w:t>
      </w:r>
      <w:r>
        <w:rPr>
          <w:i/>
        </w:rPr>
        <w:t>Journalism and new media</w:t>
      </w:r>
      <w:r>
        <w:t>. New York, NY: Columbia University Press.</w:t>
      </w:r>
    </w:p>
    <w:p>
      <w:r>
        <w:t xml:space="preserve">Picard, R. G. (2011). </w:t>
      </w:r>
      <w:r>
        <w:rPr>
          <w:i/>
        </w:rPr>
        <w:t>The economics and financing of media companies</w:t>
      </w:r>
      <w:r>
        <w:t xml:space="preserve"> (2nd ed.). New York, NY: Fordham University Press.</w:t>
      </w:r>
    </w:p>
    <w:p>
      <w:r>
        <w:t xml:space="preserve">Picard, R. G. (2014). Twilight or new dawn of journalism? Evidence from the evolution of the European newspaper industry, 1975–2011. </w:t>
      </w:r>
      <w:r>
        <w:rPr>
          <w:i/>
        </w:rPr>
        <w:t>Journalism Studies, 15</w:t>
      </w:r>
      <w:r>
        <w:t>(5), 593–604.</w:t>
      </w:r>
    </w:p>
    <w:p>
      <w:r>
        <w:t xml:space="preserve">Reporters Without Borders. (2025). </w:t>
      </w:r>
      <w:r>
        <w:rPr>
          <w:i/>
        </w:rPr>
        <w:t>2025 World Press Freedom Index: Africa — the reddening map</w:t>
      </w:r>
      <w:r>
        <w:t>. Paris, France: RSF. https://rsf.org/en/classement/2025/africa</w:t>
      </w:r>
    </w:p>
    <w:p>
      <w:r>
        <w:t xml:space="preserve">Schramm, W. (1964). </w:t>
      </w:r>
      <w:r>
        <w:rPr>
          <w:i/>
        </w:rPr>
        <w:t>Mass media and national development: The role of information in the developing countries</w:t>
      </w:r>
      <w:r>
        <w:t>. Stanford, CA: Stanford University Press.</w:t>
      </w:r>
    </w:p>
    <w:p>
      <w:r>
        <w:t xml:space="preserve">Sengati-Kauma, M. (2003). </w:t>
      </w:r>
      <w:r>
        <w:rPr>
          <w:i/>
        </w:rPr>
        <w:t>New Vision at 17: An assessment of Uganda's leading newspaper</w:t>
      </w:r>
      <w:r>
        <w:t xml:space="preserve"> [Unpublished academic exercise]. Makerere University, Kampala.</w:t>
      </w:r>
    </w:p>
    <w:p>
      <w:r>
        <w:t xml:space="preserve">Servaes, J. (1999). </w:t>
      </w:r>
      <w:r>
        <w:rPr>
          <w:i/>
        </w:rPr>
        <w:t>Communication for development: One world, multiple cultures</w:t>
      </w:r>
      <w:r>
        <w:t>. Cresskill, NJ: Hampton Press.</w:t>
      </w:r>
    </w:p>
    <w:p>
      <w:r>
        <w:t xml:space="preserve">Sparks, C. (2007). </w:t>
      </w:r>
      <w:r>
        <w:rPr>
          <w:i/>
        </w:rPr>
        <w:t>Globalization, development and the mass media</w:t>
      </w:r>
      <w:r>
        <w:t>. London, England: Sage.</w:t>
      </w:r>
    </w:p>
    <w:p>
      <w:r>
        <w:t xml:space="preserve">Tufte, T. (2017). </w:t>
      </w:r>
      <w:r>
        <w:rPr>
          <w:i/>
        </w:rPr>
        <w:t>Communication and social change: A citizen perspective</w:t>
      </w:r>
      <w:r>
        <w:t>. Cambridge, England: Polity.</w:t>
      </w:r>
    </w:p>
    <w:p>
      <w:r>
        <w:t xml:space="preserve">Uganda Media Women's Association. (2016). </w:t>
      </w:r>
      <w:r>
        <w:rPr>
          <w:i/>
        </w:rPr>
        <w:t>Gender in Uganda's 2016 election coverage</w:t>
      </w:r>
      <w:r>
        <w:t xml:space="preserve"> [Study reported by ACME]. Kampala, Uganda: UMWA.</w:t>
      </w:r>
    </w:p>
    <w:p>
      <w:r>
        <w:t xml:space="preserve">Wasserman, H. (2011). </w:t>
      </w:r>
      <w:r>
        <w:rPr>
          <w:i/>
        </w:rPr>
        <w:t>Popular media, democracy and development in Africa</w:t>
      </w:r>
      <w:r>
        <w:t>. London, England: Routledge.</w:t>
      </w:r>
    </w:p>
    <w:p>
      <w:r>
        <w:t xml:space="preserve">Yin, R. K. (2018). </w:t>
      </w:r>
      <w:r>
        <w:rPr>
          <w:i/>
        </w:rPr>
        <w:t>Case study research: Design and methods</w:t>
      </w:r>
      <w:r>
        <w:t xml:space="preserve"> (6th ed.). Thousand Oaks, CA: Sage.</w:t>
      </w:r>
    </w:p>
    <w:p>
      <w:pPr>
        <w:ind w:left="480"/>
      </w:pPr>
      <w:r>
        <w:rPr>
          <w:b/>
          <w:i/>
        </w:rPr>
        <w:t>INTERNAL — delete before binding:</w:t>
      </w:r>
      <w:r>
        <w:rPr>
          <w:i/>
        </w:rPr>
        <w:t xml:space="preserve"> verify publisher/year details marked from your original Chapter Two draft (Banda 2009; Chibita 2010; Mwesige 2004; Nassanga 2008; Sengati-Kauma 2003; UMWA 2016; AMI 2016 title) against the originals. All web sources above (ACME, DataReportal, RSF, DW) were actually fetched during this pilot and are citation-ready.</w:t>
      </w:r>
    </w:p>
    <w:p>
      <w:r>
        <w:br w:type="page"/>
      </w:r>
    </w:p>
    <w:p>
      <w:pPr>
        <w:pStyle w:val="Heading1"/>
      </w:pPr>
      <w:r>
        <w:t>APPENDIX A: PILOT RESEARCH INSTRUMENTS</w:t>
      </w:r>
    </w:p>
    <w:p>
      <w:pPr>
        <w:ind w:left="480"/>
      </w:pPr>
      <w:r>
        <w:rPr>
          <w:i/>
        </w:rPr>
        <w:t>4 instruments for the 100 / 40 / 3 pilot. Pretest all before main fieldwork (§3.8).</w:t>
      </w:r>
    </w:p>
    <w:p>
      <w:pPr>
        <w:ind w:left="480"/>
      </w:pPr>
      <w:r>
        <w:rPr>
          <w:i/>
        </w:rPr>
        <w:t>Translate the Questionnaire into Luganda (back-translation check) — other languages only if your up-country site needs them.</w:t>
      </w:r>
    </w:p>
    <w:p>
      <w:pPr>
        <w:pStyle w:val="Heading2"/>
      </w:pPr>
      <w:r>
        <w:t>INSTRUMENT 1: Edition Coding Sheet (×100 — one per edition)</w:t>
      </w:r>
    </w:p>
    <w:p>
      <w:r>
        <w:rPr>
          <w:b/>
        </w:rPr>
        <w:t>Edition ID: NV-____ | Title: ☐ New Vision ☐ Sunday Vision ☐ Bukedde ☐ Other __ | Date sought: ____ Date obtained: ____ | Source rung: ☐1-Library ☐2-Wayback ☐3-Website ☐4-Reprint | Coder: __</w:t>
      </w:r>
    </w:p>
    <w:p>
      <w:r>
        <w:rPr>
          <w:b/>
        </w:rPr>
        <w:t>A. Front-page stories (list up to 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w:t>
            </w:r>
          </w:p>
        </w:tc>
        <w:tc>
          <w:tcPr>
            <w:tcW w:type="dxa" w:w="1440"/>
          </w:tcPr>
          <w:p>
            <w:r>
              <w:rPr>
                <w:b/>
                <w:sz w:val="20"/>
              </w:rPr>
              <w:t>Headline (short)</w:t>
            </w:r>
          </w:p>
        </w:tc>
        <w:tc>
          <w:tcPr>
            <w:tcW w:type="dxa" w:w="1440"/>
          </w:tcPr>
          <w:p>
            <w:r>
              <w:rPr>
                <w:b/>
                <w:sz w:val="20"/>
              </w:rPr>
              <w:t>Issue code*</w:t>
            </w:r>
          </w:p>
        </w:tc>
        <w:tc>
          <w:tcPr>
            <w:tcW w:type="dxa" w:w="1440"/>
          </w:tcPr>
          <w:p>
            <w:r>
              <w:rPr>
                <w:b/>
                <w:sz w:val="20"/>
              </w:rPr>
              <w:t>Main actor**</w:t>
            </w:r>
          </w:p>
        </w:tc>
        <w:tc>
          <w:tcPr>
            <w:tcW w:type="dxa" w:w="1440"/>
          </w:tcPr>
          <w:p>
            <w:r>
              <w:rPr>
                <w:b/>
                <w:sz w:val="20"/>
              </w:rPr>
              <w:t>Stance***</w:t>
            </w:r>
          </w:p>
        </w:tc>
        <w:tc>
          <w:tcPr>
            <w:tcW w:type="dxa" w:w="1440"/>
          </w:tcPr>
          <w:p>
            <w:r>
              <w:rPr>
                <w:b/>
                <w:sz w:val="20"/>
              </w:rPr>
              <w:t>Women source?</w:t>
            </w:r>
          </w:p>
        </w:tc>
      </w:tr>
      <w:tr>
        <w:tc>
          <w:tcPr>
            <w:tcW w:type="dxa" w:w="1440"/>
          </w:tcPr>
          <w:p>
            <w:r>
              <w:rPr>
                <w:sz w:val="20"/>
              </w:rPr>
              <w:t>1</w:t>
            </w:r>
          </w:p>
        </w:tc>
        <w:tc>
          <w:tcPr>
            <w:tcW w:type="dxa" w:w="1440"/>
          </w:tcPr>
          <w:p/>
        </w:tc>
        <w:tc>
          <w:tcPr>
            <w:tcW w:type="dxa" w:w="1440"/>
          </w:tcPr>
          <w:p/>
        </w:tc>
        <w:tc>
          <w:tcPr>
            <w:tcW w:type="dxa" w:w="1440"/>
          </w:tcPr>
          <w:p/>
        </w:tc>
        <w:tc>
          <w:tcPr>
            <w:tcW w:type="dxa" w:w="1440"/>
          </w:tcPr>
          <w:p/>
        </w:tc>
        <w:tc>
          <w:tcPr>
            <w:tcW w:type="dxa" w:w="1440"/>
          </w:tcPr>
          <w:p>
            <w:r>
              <w:rPr>
                <w:sz w:val="20"/>
              </w:rPr>
              <w:t>☐Y ☐N</w:t>
            </w:r>
          </w:p>
        </w:tc>
      </w:tr>
      <w:tr>
        <w:tc>
          <w:tcPr>
            <w:tcW w:type="dxa" w:w="1440"/>
          </w:tcPr>
          <w:p>
            <w:r>
              <w:rPr>
                <w:sz w:val="20"/>
              </w:rPr>
              <w:t>2</w:t>
            </w:r>
          </w:p>
        </w:tc>
        <w:tc>
          <w:tcPr>
            <w:tcW w:type="dxa" w:w="1440"/>
          </w:tcPr>
          <w:p/>
        </w:tc>
        <w:tc>
          <w:tcPr>
            <w:tcW w:type="dxa" w:w="1440"/>
          </w:tcPr>
          <w:p/>
        </w:tc>
        <w:tc>
          <w:tcPr>
            <w:tcW w:type="dxa" w:w="1440"/>
          </w:tcPr>
          <w:p/>
        </w:tc>
        <w:tc>
          <w:tcPr>
            <w:tcW w:type="dxa" w:w="1440"/>
          </w:tcPr>
          <w:p/>
        </w:tc>
        <w:tc>
          <w:tcPr>
            <w:tcW w:type="dxa" w:w="1440"/>
          </w:tcPr>
          <w:p>
            <w:r>
              <w:rPr>
                <w:sz w:val="20"/>
              </w:rPr>
              <w:t>☐Y ☐N</w:t>
            </w:r>
          </w:p>
        </w:tc>
      </w:tr>
      <w:tr>
        <w:tc>
          <w:tcPr>
            <w:tcW w:type="dxa" w:w="1440"/>
          </w:tcPr>
          <w:p>
            <w:r>
              <w:rPr>
                <w:sz w:val="20"/>
              </w:rPr>
              <w:t>…</w:t>
            </w:r>
          </w:p>
        </w:tc>
        <w:tc>
          <w:tcPr>
            <w:tcW w:type="dxa" w:w="1440"/>
          </w:tcPr>
          <w:p/>
        </w:tc>
        <w:tc>
          <w:tcPr>
            <w:tcW w:type="dxa" w:w="1440"/>
          </w:tcPr>
          <w:p/>
        </w:tc>
        <w:tc>
          <w:tcPr>
            <w:tcW w:type="dxa" w:w="1440"/>
          </w:tcPr>
          <w:p/>
        </w:tc>
        <w:tc>
          <w:tcPr>
            <w:tcW w:type="dxa" w:w="1440"/>
          </w:tcPr>
          <w:p/>
        </w:tc>
        <w:tc>
          <w:tcPr>
            <w:tcW w:type="dxa" w:w="1440"/>
          </w:tcPr>
          <w:p/>
        </w:tc>
      </w:tr>
    </w:tbl>
    <w:p/>
    <w:p>
      <w:r>
        <w:rPr>
          <w:b/>
        </w:rPr>
        <w:t>B. Editorials/Op-eds (up to 3):</w:t>
      </w:r>
      <w:r>
        <w:t xml:space="preserve"> headline + stance each: 1) ____________ 2) ____________ 3) ____________</w:t>
      </w:r>
    </w:p>
    <w:p>
      <w:r>
        <w:rPr>
          <w:b/>
        </w:rPr>
        <w:t>C. Development items anywhere in edition:</w:t>
      </w:r>
      <w:r>
        <w:t xml:space="preserve"> ☐ Health (topic: ___) ☐ Education ☐ Agriculture ☐ Unity/language ☐ None — Tone: ☐Fear ☐Empowerment ☐Neutral ☐Moralising ☐Stigmatising⚑ — Actionable info? ☐Y ☐N</w:t>
      </w:r>
    </w:p>
    <w:p>
      <w:r>
        <w:rPr>
          <w:b/>
        </w:rPr>
        <w:t>D. Election-window items only:</w:t>
      </w:r>
      <w:r>
        <w:t xml:space="preserve"> dominant frame: ☐Conflict ☐Responsibility ☐Development-progress ☐Unity ☐Liberation-legacy ☐Other __ — Entman-lite (tick present): ☐Problem defined ☐Cause given ☐Moral judgement ☐Solution offered</w:t>
      </w:r>
    </w:p>
    <w:p>
      <w:r>
        <w:rPr>
          <w:b/>
        </w:rPr>
        <w:t>E. Notes/difficult calls:</w:t>
      </w:r>
      <w:r>
        <w:t xml:space="preserve"> ______________________________________________</w:t>
      </w:r>
    </w:p>
    <w:p>
      <w:r>
        <w:t>\*Issue codes: POL politics/governance · ELE elections · ECO economy · AGR agriculture · HEA health · EDU education · SEC security · JUS justice/rights · REL religion/culture · GEN gender · ENV environment · INF infrastructure · SPO sport · ENT entertainment.</w:t>
      </w:r>
    </w:p>
    <w:p>
      <w:r>
        <w:t>\**Actor codes: PRES · GOVT · NRM · OPP(name) · PARL · JUD · ARMY/POLICE · CSO · BIZ · EXPERT · CITIZEN · INTL.</w:t>
      </w:r>
    </w:p>
    <w:p>
      <w:r>
        <w:t>\***Stance (political items): FAV favourable to government · NEU neutral/balanced · UNF unfavourable · NA.</w:t>
      </w:r>
    </w:p>
    <w:p>
      <w:pPr>
        <w:pStyle w:val="Heading2"/>
      </w:pPr>
      <w:r>
        <w:t>INSTRUMENT 2: Audience Questionnaire (n=40, ~15–20 min, face-to-face)</w:t>
      </w:r>
    </w:p>
    <w:p>
      <w:r>
        <w:rPr>
          <w:b/>
        </w:rPr>
        <w:t>Intro (read + tick consent):</w:t>
      </w:r>
      <w:r>
        <w:t xml:space="preserve"> "I am a university student researching New Vision's 40-year impacts. Voluntary &amp; anonymous; skip/stop anytime; ~15 minutes." Consent: ☐Yes ☐No→end. </w:t>
      </w:r>
      <w:r>
        <w:rPr>
          <w:b/>
        </w:rPr>
        <w:t>ID: Q-__ | Site: ☐Kampala ☐__district | Date: __ | Language: ☐EN ☐LG</w:t>
      </w:r>
    </w:p>
    <w:p>
      <w:r>
        <w:rPr>
          <w:b/>
        </w:rPr>
        <w:t>A. About you:</w:t>
      </w:r>
      <w:r>
        <w:t xml:space="preserve"> A1 Gender ☐M ☐F | A2 Age ☐18–30 ☐31–50 ☐51+ | A3 Education ☐None ☐Primary ☐Secondary ☐Diploma+ | A4 Phone ☐Basic ☐Smart ☐None | A5 Internet ☐Daily ☐Weekly ☐Rarely ☐Never | A6 Languages read: ☐LG ☐EN ☐Other __</w:t>
      </w:r>
    </w:p>
    <w:p>
      <w:r>
        <w:rPr>
          <w:b/>
        </w:rPr>
        <w:t>B. Use (tick all ever-used regularly):</w:t>
      </w:r>
      <w:r>
        <w:t xml:space="preserve"> ☐NV daily ☐Sunday Vision ☐Bukedde ☐Regional title __ ☐X-FM/Bukedde FM ☐Bukedde/Urban TV ☐website ☐e-paper/app ☐FB ☐X ☐YouTube ☐TikTok | Years using: ☐&lt;1 ☐1–5 ☐6–10 ☐11–20 ☐20+ ☐Stopped (why? ___) | Other weekly sources: ☐Monitor ☐NBS/NTV ☐UBC ☐Radio __ ☐FB/X/WhatsApp ☐Intl</w:t>
      </w:r>
    </w:p>
    <w:p>
      <w:r>
        <w:rPr>
          <w:b/>
        </w:rPr>
        <w:t>C. Views (1=strongly disagree … 5=strongly agree; circle):</w:t>
      </w:r>
    </w:p>
    <w:p>
      <w:pPr>
        <w:pStyle w:val="ListNumber"/>
      </w:pPr>
      <w:r>
        <w:t>NV helps me understand Uganda. 1-2-3-4-5</w:t>
      </w:r>
    </w:p>
    <w:p>
      <w:pPr>
        <w:pStyle w:val="ListNumber"/>
      </w:pPr>
      <w:r>
        <w:t>NV helps my decisions (farming/business/health/voting). 1-2-3-4-5</w:t>
      </w:r>
    </w:p>
    <w:p>
      <w:pPr>
        <w:pStyle w:val="ListNumber"/>
      </w:pPr>
      <w:r>
        <w:t>NV gives me things to discuss with family/friends. 1-2-3-4-5</w:t>
      </w:r>
    </w:p>
    <w:p>
      <w:pPr>
        <w:pStyle w:val="ListNumber"/>
      </w:pPr>
      <w:r>
        <w:t>I trust NV more than social-media rumours. 1-2-3-4-5</w:t>
      </w:r>
    </w:p>
    <w:p>
      <w:pPr>
        <w:pStyle w:val="ListNumber"/>
      </w:pPr>
      <w:r>
        <w:t>NV favours the government too much. 1-2-3-4-5</w:t>
      </w:r>
    </w:p>
    <w:p>
      <w:pPr>
        <w:pStyle w:val="ListNumber"/>
      </w:pPr>
      <w:r>
        <w:t>NV ignores opposition voices. 1-2-3-4-5</w:t>
      </w:r>
    </w:p>
    <w:p>
      <w:pPr>
        <w:pStyle w:val="ListNumber"/>
      </w:pPr>
      <w:r>
        <w:t>NV's health info has helped me/family. 1-2-3-4-5</w:t>
      </w:r>
    </w:p>
    <w:p>
      <w:pPr>
        <w:pStyle w:val="ListNumber"/>
      </w:pPr>
      <w:r>
        <w:t>NV's education content has helped learners I know. 1-2-3-4-5</w:t>
      </w:r>
    </w:p>
    <w:p>
      <w:pPr>
        <w:pStyle w:val="ListNumber"/>
      </w:pPr>
      <w:r>
        <w:t>NV speaks my language/culture. 1-2-3-4-5</w:t>
      </w:r>
    </w:p>
    <w:p>
      <w:pPr>
        <w:pStyle w:val="ListNumber"/>
      </w:pPr>
      <w:r>
        <w:t>Overall, Uganda is better off because of NV. 1-2-3-4-5</w:t>
      </w:r>
    </w:p>
    <w:p>
      <w:r>
        <w:rPr>
          <w:b/>
        </w:rPr>
        <w:t>D. Trust &amp; agenda:</w:t>
      </w:r>
      <w:r>
        <w:t xml:space="preserve"> D1 Trust 0–10: NV print __ Bukedde __ NV online __ Monitor __ NBS/NTV __ UBC __ FB news __ WhatsApp __ | D2 Most important problem facing Uganda? ______________ Second? ______________ | D3 Where first learnt it? ______________ | D4 Elections: NV coverage favours ☐Govt strongly ☐Govt slightly ☐Balanced ☐Opp ☐DK | D5 Recall: any NV health/education message that changed your family's action? ☐Y (which? ___) ☐N</w:t>
      </w:r>
    </w:p>
    <w:p>
      <w:r>
        <w:rPr>
          <w:b/>
        </w:rPr>
        <w:t>E. Digital:</w:t>
      </w:r>
      <w:r>
        <w:t xml:space="preserve"> E1 NV online via ☐smartphone ☐laptop ☐café ☐none | E2 Follow NV on ☐FB ☐X ☐YT ☐TikTok ☐none | E3 e-paper/app ☐pay ☐free ☐stopped ☐never heard | E4 Pay monthly? ☐0 ☐&lt;5k ☐5–15k ☐&gt;15k UGX | E5 Social media made NV ☐more ☐less ☐same importance (why? ___) | E6 Barrier to NV online: ☐data cost ☐no smartphone ☐network ☐electricity ☐language ☐interest</w:t>
      </w:r>
    </w:p>
    <w:p>
      <w:r>
        <w:rPr>
          <w:b/>
        </w:rPr>
        <w:t>F. Close:</w:t>
      </w:r>
      <w:r>
        <w:t xml:space="preserve"> F1 Single most memorable NV impact on you/community? ______________ F2 One change for NV managers? ______________ — Thank the respondent.</w:t>
      </w:r>
    </w:p>
    <w:p>
      <w:pPr>
        <w:pStyle w:val="Heading2"/>
      </w:pPr>
      <w:r>
        <w:t>INSTRUMENT 3: KII Guide (3 interviews × 30–45 min)</w:t>
      </w:r>
    </w:p>
    <w:p>
      <w:r>
        <w:rPr>
          <w:b/>
        </w:rPr>
        <w:t>Consent (read + sign):</w:t>
      </w:r>
      <w:r>
        <w:t xml:space="preserve"> voluntary; recording ☐Y ☐N; attribution ☐anonymous ☐role-only ☐named. </w:t>
      </w:r>
      <w:r>
        <w:rPr>
          <w:b/>
        </w:rPr>
        <w:t>KII-__: Role __ | Date __ | Duration __ | Mode ☐in-person ☐remote</w:t>
      </w:r>
    </w:p>
    <w:p>
      <w:pPr>
        <w:pStyle w:val="ListNumber"/>
      </w:pPr>
      <w:r>
        <w:t>When did you first encounter New Vision? Walk me through the period you know best.</w:t>
      </w:r>
    </w:p>
    <w:p>
      <w:pPr>
        <w:pStyle w:val="ListNumber"/>
      </w:pPr>
      <w:r>
        <w:t>In that period, what was New Vision's political role? Give one example each of strong and compromised coverage.</w:t>
      </w:r>
    </w:p>
    <w:p>
      <w:pPr>
        <w:pStyle w:val="ListNumber"/>
      </w:pPr>
      <w:r>
        <w:t>Elections: from what you observed, how did New Vision cover incumbents vs. opposition? (Probe: 2016/2021 if known.)</w:t>
      </w:r>
    </w:p>
    <w:p>
      <w:pPr>
        <w:pStyle w:val="ListNumber"/>
      </w:pPr>
      <w:r>
        <w:t>Best development contribution (health/education/unity)? What evidence convinced you?</w:t>
      </w:r>
    </w:p>
    <w:p>
      <w:pPr>
        <w:pStyle w:val="ListNumber"/>
      </w:pPr>
      <w:r>
        <w:t>How did money shape coverage — adverts, government supplements, expos? Any boycott/pressure episode you can share?</w:t>
      </w:r>
    </w:p>
    <w:p>
      <w:pPr>
        <w:pStyle w:val="ListNumber"/>
      </w:pPr>
      <w:r>
        <w:t>Who was included/excluded by language and distribution choices?</w:t>
      </w:r>
    </w:p>
    <w:p>
      <w:pPr>
        <w:pStyle w:val="ListNumber"/>
      </w:pPr>
      <w:r>
        <w:t>When did digital "hit" New Vision? What worked, what failed, why?</w:t>
      </w:r>
    </w:p>
    <w:p>
      <w:pPr>
        <w:pStyle w:val="ListNumber"/>
      </w:pPr>
      <w:r>
        <w:t>Compared to Monitor/UBC, where does New Vision stand today — and why?</w:t>
      </w:r>
    </w:p>
    <w:p>
      <w:pPr>
        <w:pStyle w:val="ListNumber"/>
      </w:pPr>
      <w:r>
        <w:t>What must change for New Vision to thrive to 50 (2036)?</w:t>
      </w:r>
    </w:p>
    <w:p>
      <w:pPr>
        <w:pStyle w:val="ListNumber"/>
      </w:pPr>
      <w:r>
        <w:t>What documents/people must this study not miss? May I send you my 1-page summary to check?</w:t>
      </w:r>
    </w:p>
    <w:p>
      <w:r>
        <w:rPr>
          <w:i/>
        </w:rPr>
        <w:t>Role probes:</w:t>
      </w:r>
      <w:r>
        <w:t xml:space="preserve"> Lecturer → theory fit (Schramm? Herman &amp; Chomsky? Entman?) + student uses. Veteran journalist → newsroom routines then vs now; story-kill example (anonymised). NGO officer → monitoring data pointers; reform demands.</w:t>
      </w:r>
    </w:p>
    <w:p>
      <w:pPr>
        <w:pStyle w:val="Heading2"/>
      </w:pPr>
      <w:r>
        <w:t>INSTRUMENT 4A: Document Extraction Sheet (per document)</w:t>
      </w:r>
    </w:p>
    <w:p>
      <w:r>
        <w:rPr>
          <w:b/>
        </w:rPr>
        <w:t>Ref D-__ | Title __ | Date __ | Source/archive __ | Pages used __ | Data type ☐circ ☐finance ☐HR ☐rates ☐campaign ☐governance ☐press-freedom ☐digital | Extract (facts + page): __ | Reliability note: __ | Corroborating source #2: __</w:t>
      </w:r>
    </w:p>
    <w:p>
      <w:pPr>
        <w:pStyle w:val="Heading2"/>
      </w:pPr>
      <w:r>
        <w:t>INSTRUMENT 4B: One-Week Platform Audit (New Vision vs Daily Monitor)</w:t>
      </w:r>
    </w:p>
    <w:p>
      <w:r>
        <w:rPr>
          <w:b/>
        </w:rPr>
        <w:t>Week of: __ | Captured by: __ | Date/time of capture: __ (public pages change — always timestamp)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Metric</w:t>
            </w:r>
          </w:p>
        </w:tc>
        <w:tc>
          <w:tcPr>
            <w:tcW w:type="dxa" w:w="1234"/>
          </w:tcPr>
          <w:p>
            <w:r>
              <w:rPr>
                <w:b/>
                <w:sz w:val="20"/>
              </w:rPr>
              <w:t>NV Facebook</w:t>
            </w:r>
          </w:p>
        </w:tc>
        <w:tc>
          <w:tcPr>
            <w:tcW w:type="dxa" w:w="1234"/>
          </w:tcPr>
          <w:p>
            <w:r>
              <w:rPr>
                <w:b/>
                <w:sz w:val="20"/>
              </w:rPr>
              <w:t>NV X</w:t>
            </w:r>
          </w:p>
        </w:tc>
        <w:tc>
          <w:tcPr>
            <w:tcW w:type="dxa" w:w="1234"/>
          </w:tcPr>
          <w:p>
            <w:r>
              <w:rPr>
                <w:b/>
                <w:sz w:val="20"/>
              </w:rPr>
              <w:t>NV YouTube</w:t>
            </w:r>
          </w:p>
        </w:tc>
        <w:tc>
          <w:tcPr>
            <w:tcW w:type="dxa" w:w="1234"/>
          </w:tcPr>
          <w:p>
            <w:r>
              <w:rPr>
                <w:b/>
                <w:sz w:val="20"/>
              </w:rPr>
              <w:t>NV website</w:t>
            </w:r>
          </w:p>
        </w:tc>
        <w:tc>
          <w:tcPr>
            <w:tcW w:type="dxa" w:w="1234"/>
          </w:tcPr>
          <w:p>
            <w:r>
              <w:rPr>
                <w:b/>
                <w:sz w:val="20"/>
              </w:rPr>
              <w:t>Monitor FB</w:t>
            </w:r>
          </w:p>
        </w:tc>
        <w:tc>
          <w:tcPr>
            <w:tcW w:type="dxa" w:w="1234"/>
          </w:tcPr>
          <w:p>
            <w:r>
              <w:rPr>
                <w:b/>
                <w:sz w:val="20"/>
              </w:rPr>
              <w:t>Monitor X</w:t>
            </w:r>
          </w:p>
        </w:tc>
      </w:tr>
      <w:tr>
        <w:tc>
          <w:tcPr>
            <w:tcW w:type="dxa" w:w="1234"/>
          </w:tcPr>
          <w:p>
            <w:r>
              <w:rPr>
                <w:sz w:val="20"/>
              </w:rPr>
              <w:t>Followers/subs</w:t>
            </w:r>
          </w:p>
        </w:tc>
        <w:tc>
          <w:tcPr>
            <w:tcW w:type="dxa" w:w="1234"/>
          </w:tcPr>
          <w:p/>
        </w:tc>
        <w:tc>
          <w:tcPr>
            <w:tcW w:type="dxa" w:w="1234"/>
          </w:tcPr>
          <w:p/>
        </w:tc>
        <w:tc>
          <w:tcPr>
            <w:tcW w:type="dxa" w:w="1234"/>
          </w:tcPr>
          <w:p/>
        </w:tc>
        <w:tc>
          <w:tcPr>
            <w:tcW w:type="dxa" w:w="1234"/>
          </w:tcPr>
          <w:p>
            <w:r>
              <w:rPr>
                <w:sz w:val="20"/>
              </w:rPr>
              <w:t>— (UV if public)</w:t>
            </w:r>
          </w:p>
        </w:tc>
        <w:tc>
          <w:tcPr>
            <w:tcW w:type="dxa" w:w="1234"/>
          </w:tcPr>
          <w:p/>
        </w:tc>
        <w:tc>
          <w:tcPr>
            <w:tcW w:type="dxa" w:w="1234"/>
          </w:tcPr>
          <w:p/>
        </w:tc>
      </w:tr>
      <w:tr>
        <w:tc>
          <w:tcPr>
            <w:tcW w:type="dxa" w:w="1234"/>
          </w:tcPr>
          <w:p>
            <w:r>
              <w:rPr>
                <w:sz w:val="20"/>
              </w:rPr>
              <w:t>Posts/week</w:t>
            </w:r>
          </w:p>
        </w:tc>
        <w:tc>
          <w:tcPr>
            <w:tcW w:type="dxa" w:w="1234"/>
          </w:tcPr>
          <w:p/>
        </w:tc>
        <w:tc>
          <w:tcPr>
            <w:tcW w:type="dxa" w:w="1234"/>
          </w:tcPr>
          <w:p/>
        </w:tc>
        <w:tc>
          <w:tcPr>
            <w:tcW w:type="dxa" w:w="1234"/>
          </w:tcPr>
          <w:p/>
        </w:tc>
        <w:tc>
          <w:tcPr>
            <w:tcW w:type="dxa" w:w="1234"/>
          </w:tcPr>
          <w:p>
            <w:r>
              <w:rPr>
                <w:sz w:val="20"/>
              </w:rPr>
              <w:t>stories/day</w:t>
            </w:r>
          </w:p>
        </w:tc>
        <w:tc>
          <w:tcPr>
            <w:tcW w:type="dxa" w:w="1234"/>
          </w:tcPr>
          <w:p/>
        </w:tc>
        <w:tc>
          <w:tcPr>
            <w:tcW w:type="dxa" w:w="1234"/>
          </w:tcPr>
          <w:p/>
        </w:tc>
      </w:tr>
      <w:tr>
        <w:tc>
          <w:tcPr>
            <w:tcW w:type="dxa" w:w="1234"/>
          </w:tcPr>
          <w:p>
            <w:r>
              <w:rPr>
                <w:sz w:val="20"/>
              </w:rPr>
              <w:t>Avg engagement top-5</w:t>
            </w:r>
          </w:p>
        </w:tc>
        <w:tc>
          <w:tcPr>
            <w:tcW w:type="dxa" w:w="1234"/>
          </w:tcPr>
          <w:p/>
        </w:tc>
        <w:tc>
          <w:tcPr>
            <w:tcW w:type="dxa" w:w="1234"/>
          </w:tcPr>
          <w:p/>
        </w:tc>
        <w:tc>
          <w:tcPr>
            <w:tcW w:type="dxa" w:w="1234"/>
          </w:tcPr>
          <w:p/>
        </w:tc>
        <w:tc>
          <w:tcPr>
            <w:tcW w:type="dxa" w:w="1234"/>
          </w:tcPr>
          <w:p>
            <w:r>
              <w:rPr>
                <w:sz w:val="20"/>
              </w:rPr>
              <w:t>—</w:t>
            </w:r>
          </w:p>
        </w:tc>
        <w:tc>
          <w:tcPr>
            <w:tcW w:type="dxa" w:w="1234"/>
          </w:tcPr>
          <w:p/>
        </w:tc>
        <w:tc>
          <w:tcPr>
            <w:tcW w:type="dxa" w:w="1234"/>
          </w:tcPr>
          <w:p/>
        </w:tc>
      </w:tr>
      <w:tr>
        <w:tc>
          <w:tcPr>
            <w:tcW w:type="dxa" w:w="1234"/>
          </w:tcPr>
          <w:p>
            <w:r>
              <w:rPr>
                <w:sz w:val="20"/>
              </w:rPr>
              <w:t>Luganda share (est.)</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sz w:val="20"/>
              </w:rPr>
              <w:t>Top post topic/format</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sz w:val="20"/>
              </w:rPr>
              <w:t>Comment sentiment (20/post: +/=/-)</w:t>
            </w:r>
          </w:p>
        </w:tc>
        <w:tc>
          <w:tcPr>
            <w:tcW w:type="dxa" w:w="1234"/>
          </w:tcPr>
          <w:p/>
        </w:tc>
        <w:tc>
          <w:tcPr>
            <w:tcW w:type="dxa" w:w="1234"/>
          </w:tcPr>
          <w:p/>
        </w:tc>
        <w:tc>
          <w:tcPr>
            <w:tcW w:type="dxa" w:w="1234"/>
          </w:tcPr>
          <w:p/>
        </w:tc>
        <w:tc>
          <w:tcPr>
            <w:tcW w:type="dxa" w:w="1234"/>
          </w:tcPr>
          <w:p>
            <w:r>
              <w:rPr>
                <w:sz w:val="20"/>
              </w:rPr>
              <w:t>—</w:t>
            </w:r>
          </w:p>
        </w:tc>
        <w:tc>
          <w:tcPr>
            <w:tcW w:type="dxa" w:w="1234"/>
          </w:tcPr>
          <w:p/>
        </w:tc>
        <w:tc>
          <w:tcPr>
            <w:tcW w:type="dxa" w:w="1234"/>
          </w:tcPr>
          <w:p/>
        </w:tc>
      </w:tr>
    </w:tbl>
    <w:p/>
    <w:p>
      <w:r>
        <w:br w:type="page"/>
      </w:r>
    </w:p>
    <w:p>
      <w:pPr>
        <w:pStyle w:val="Heading1"/>
      </w:pPr>
      <w:r>
        <w:t>APPENDIX B: THEORY OF CHANGE</w:t>
      </w:r>
    </w:p>
    <w:p>
      <w:pPr>
        <w:ind w:left="480"/>
      </w:pPr>
      <w:r>
        <w:rPr>
          <w:i/>
        </w:rPr>
        <w:t xml:space="preserve">The explicit causal story this whole research tests. Insert the diagram + pathway summary into </w:t>
      </w:r>
      <w:r>
        <w:rPr>
          <w:b/>
          <w:i/>
        </w:rPr>
        <w:t>Chapter One (§1.8, beside the conceptual framework)</w:t>
      </w:r>
      <w:r>
        <w:rPr>
          <w:i/>
        </w:rPr>
        <w:t xml:space="preserve"> and use the "pilot test" column to show examiners exactly which table tests which link.</w:t>
      </w:r>
    </w:p>
    <w:p>
      <w:pPr>
        <w:pStyle w:val="Heading2"/>
      </w:pPr>
      <w:r>
        <w:t>Vision statement</w:t>
      </w:r>
    </w:p>
    <w:p>
      <w:r>
        <w:rPr>
          <w:b/>
        </w:rPr>
        <w:t>IF</w:t>
      </w:r>
      <w:r>
        <w:t xml:space="preserve"> a state-majority but commercially operating national media house (New Vision) produces sustained political, development, and multilingual content over 40 years, </w:t>
      </w:r>
      <w:r>
        <w:rPr>
          <w:b/>
        </w:rPr>
        <w:t>THEN</w:t>
      </w:r>
      <w:r>
        <w:t xml:space="preserve"> it shapes Uganda's public agenda and democratic discourse, builds media-industry and advertising capacity, improves health/education knowledge and national cohesion, and — contingent on digital adaptation — sustains these roles into the online era, </w:t>
      </w:r>
      <w:r>
        <w:rPr>
          <w:b/>
        </w:rPr>
        <w:t>BECAUSE</w:t>
      </w:r>
      <w:r>
        <w:t xml:space="preserve"> audiences use its content for decisions and identity (Uses &amp; Gratifications), elites and citizens take issue cues from its agenda (Agenda-Setting), its frames define problems and solutions (Framing), its development content teaches and mobilises (Development Media Theory), </w:t>
      </w:r>
      <w:r>
        <w:rPr>
          <w:b/>
        </w:rPr>
        <w:t>BUT</w:t>
      </w:r>
      <w:r>
        <w:t xml:space="preserve"> all of this is bounded by ownership and advertiser pressures (Political Economy) and by who is offline, non-literate, or non-covered (digital divide).</w:t>
      </w:r>
    </w:p>
    <w:p>
      <w:pPr>
        <w:pStyle w:val="Heading2"/>
      </w:pPr>
      <w:r>
        <w:t>Results chain</w:t>
      </w:r>
    </w:p>
    <w:p>
      <w:r>
        <w:rPr>
          <w:rFonts w:ascii="Courier New" w:hAnsi="Courier New"/>
          <w:sz w:val="20"/>
        </w:rPr>
        <w:t>INPUTS (1986–2026) → ACTIVITIES → OUTPUTS → OUTCOMES (short/med) → IMPACTS (long/40-yr)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Level</w:t>
            </w:r>
          </w:p>
        </w:tc>
        <w:tc>
          <w:tcPr>
            <w:tcW w:type="dxa" w:w="2880"/>
          </w:tcPr>
          <w:p>
            <w:r>
              <w:rPr>
                <w:b/>
                <w:sz w:val="20"/>
              </w:rPr>
              <w:t>Content (New Vision case)</w:t>
            </w:r>
          </w:p>
        </w:tc>
        <w:tc>
          <w:tcPr>
            <w:tcW w:type="dxa" w:w="2880"/>
          </w:tcPr>
          <w:p>
            <w:r>
              <w:rPr>
                <w:b/>
                <w:sz w:val="20"/>
              </w:rPr>
              <w:t>Pilot test (where in thesis)</w:t>
            </w:r>
          </w:p>
        </w:tc>
      </w:tr>
      <w:tr>
        <w:tc>
          <w:tcPr>
            <w:tcW w:type="dxa" w:w="2880"/>
          </w:tcPr>
          <w:p>
            <w:r>
              <w:rPr>
                <w:b/>
                <w:sz w:val="20"/>
              </w:rPr>
              <w:t>Inputs</w:t>
            </w:r>
          </w:p>
        </w:tc>
        <w:tc>
          <w:tcPr>
            <w:tcW w:type="dxa" w:w="2880"/>
          </w:tcPr>
          <w:p>
            <w:r>
              <w:rPr>
                <w:sz w:val="20"/>
              </w:rPr>
              <w:t>State capital + USE minority capital; newsroom labour; printing plant; licences; donor/campaign partnerships</w:t>
            </w:r>
          </w:p>
        </w:tc>
        <w:tc>
          <w:tcPr>
            <w:tcW w:type="dxa" w:w="2880"/>
          </w:tcPr>
          <w:p>
            <w:r>
              <w:rPr>
                <w:sz w:val="20"/>
              </w:rPr>
              <w:t>§4.2 timeline; §4.4 desk (NVL/53.3%)</w:t>
            </w:r>
          </w:p>
        </w:tc>
      </w:tr>
      <w:tr>
        <w:tc>
          <w:tcPr>
            <w:tcW w:type="dxa" w:w="2880"/>
          </w:tcPr>
          <w:p>
            <w:r>
              <w:rPr>
                <w:b/>
                <w:sz w:val="20"/>
              </w:rPr>
              <w:t>Activities</w:t>
            </w:r>
          </w:p>
        </w:tc>
        <w:tc>
          <w:tcPr>
            <w:tcW w:type="dxa" w:w="2880"/>
          </w:tcPr>
          <w:p>
            <w:r>
              <w:rPr>
                <w:sz w:val="20"/>
              </w:rPr>
              <w:t>Daily news production; election coverage; health/education campaigns; multilingual titles; expos; broadcast; website/social/e-paper</w:t>
            </w:r>
          </w:p>
        </w:tc>
        <w:tc>
          <w:tcPr>
            <w:tcW w:type="dxa" w:w="2880"/>
          </w:tcPr>
          <w:p>
            <w:r>
              <w:rPr>
                <w:sz w:val="20"/>
              </w:rPr>
              <w:t>§4.3.4 content coding; §4.6 audit</w:t>
            </w:r>
          </w:p>
        </w:tc>
      </w:tr>
      <w:tr>
        <w:tc>
          <w:tcPr>
            <w:tcW w:type="dxa" w:w="2880"/>
          </w:tcPr>
          <w:p>
            <w:r>
              <w:rPr>
                <w:b/>
                <w:sz w:val="20"/>
              </w:rPr>
              <w:t>Outputs</w:t>
            </w:r>
          </w:p>
        </w:tc>
        <w:tc>
          <w:tcPr>
            <w:tcW w:type="dxa" w:w="2880"/>
          </w:tcPr>
          <w:p>
            <w:r>
              <w:rPr>
                <w:sz w:val="20"/>
              </w:rPr>
              <w:t>~14,600 editions; 1000s of broadcast hours; campaign materials; digital inventory</w:t>
            </w:r>
          </w:p>
        </w:tc>
        <w:tc>
          <w:tcPr>
            <w:tcW w:type="dxa" w:w="2880"/>
          </w:tcPr>
          <w:p>
            <w:r>
              <w:rPr>
                <w:sz w:val="20"/>
              </w:rPr>
              <w:t>Coverage log; 100-edition counts</w:t>
            </w:r>
          </w:p>
        </w:tc>
      </w:tr>
      <w:tr>
        <w:tc>
          <w:tcPr>
            <w:tcW w:type="dxa" w:w="2880"/>
          </w:tcPr>
          <w:p>
            <w:r>
              <w:rPr>
                <w:b/>
                <w:sz w:val="20"/>
              </w:rPr>
              <w:t>Outcomes</w:t>
            </w:r>
          </w:p>
        </w:tc>
        <w:tc>
          <w:tcPr>
            <w:tcW w:type="dxa" w:w="2880"/>
          </w:tcPr>
          <w:p>
            <w:r>
              <w:rPr>
                <w:sz w:val="20"/>
              </w:rPr>
              <w:t>Agenda influence; voter/candidate knowledge; ad-market growth; jobs; health/education recall; language inclusion; online reach</w:t>
            </w:r>
          </w:p>
        </w:tc>
        <w:tc>
          <w:tcPr>
            <w:tcW w:type="dxa" w:w="2880"/>
          </w:tcPr>
          <w:p>
            <w:r>
              <w:rPr>
                <w:sz w:val="20"/>
              </w:rPr>
              <w:t>Survey (agenda, trust, recall); ACME secondary; DataReportal</w:t>
            </w:r>
          </w:p>
        </w:tc>
      </w:tr>
      <w:tr>
        <w:tc>
          <w:tcPr>
            <w:tcW w:type="dxa" w:w="2880"/>
          </w:tcPr>
          <w:p>
            <w:r>
              <w:rPr>
                <w:b/>
                <w:sz w:val="20"/>
              </w:rPr>
              <w:t>Impacts</w:t>
            </w:r>
          </w:p>
        </w:tc>
        <w:tc>
          <w:tcPr>
            <w:tcW w:type="dxa" w:w="2880"/>
          </w:tcPr>
          <w:p>
            <w:r>
              <w:rPr>
                <w:sz w:val="20"/>
              </w:rPr>
              <w:t>Democratic discourse quality; industry/economic capacity; public-health &amp; literacy contribution; cohesion; institutional sustainability</w:t>
            </w:r>
          </w:p>
        </w:tc>
        <w:tc>
          <w:tcPr>
            <w:tcW w:type="dxa" w:w="2880"/>
          </w:tcPr>
          <w:p>
            <w:r>
              <w:rPr>
                <w:sz w:val="20"/>
              </w:rPr>
              <w:t>§4.8 synthesis; §5.3 verdicts</w:t>
            </w:r>
          </w:p>
        </w:tc>
      </w:tr>
    </w:tbl>
    <w:p/>
    <w:p>
      <w:pPr>
        <w:pStyle w:val="Heading2"/>
      </w:pPr>
      <w:r>
        <w:t>Four impact pathways (one per objective) + assumptions</w:t>
      </w:r>
    </w:p>
    <w:p>
      <w:r>
        <w:rPr>
          <w:b/>
        </w:rPr>
        <w:t>P1 — Political pathway (Obj.1; Agenda-Setting + Framing + Political Economy).</w:t>
      </w:r>
      <w:r>
        <w:t xml:space="preserve"> Sustained coverage → issues become publicly salient → citizens/elites act → discourse quality shifts. </w:t>
      </w:r>
      <w:r>
        <w:rPr>
          <w:i/>
        </w:rPr>
        <w:t>Assumptions:</w:t>
      </w:r>
      <w:r>
        <w:t xml:space="preserve"> (A1) audiences exposed; (A2) coverage minimally credible; (A3) opposition/critical voices not fully excluded. </w:t>
      </w:r>
      <w:r>
        <w:rPr>
          <w:i/>
        </w:rPr>
        <w:t>Risk:</w:t>
      </w:r>
      <w:r>
        <w:t xml:space="preserve"> state ownership collapses A3 (bias → agenda capture). </w:t>
      </w:r>
      <w:r>
        <w:rPr>
          <w:b/>
        </w:rPr>
        <w:t>Pilot test:</w:t>
      </w:r>
      <w:r>
        <w:t xml:space="preserve"> Tables 4.3–4.5 (issue/actor/stance shares) + ACME 2016/2021 secondary + survey trust/fairness items.</w:t>
      </w:r>
    </w:p>
    <w:p>
      <w:r>
        <w:rPr>
          <w:b/>
        </w:rPr>
        <w:t>P2 — Economic pathway (Obj.2; Picard/Doyle + Political Economy).</w:t>
      </w:r>
      <w:r>
        <w:t xml:space="preserve"> Scale + credibility → advertiser demand → revenue → jobs, printing value chain, talent pipeline → industry capacity. </w:t>
      </w:r>
      <w:r>
        <w:rPr>
          <w:i/>
        </w:rPr>
        <w:t>Assumptions:</w:t>
      </w:r>
      <w:r>
        <w:t xml:space="preserve"> (A4) ad market grows with economy; (A5) commercial logic doesn't corrupt editorial firewall. </w:t>
      </w:r>
      <w:r>
        <w:rPr>
          <w:i/>
        </w:rPr>
        <w:t>Risk:</w:t>
      </w:r>
      <w:r>
        <w:t xml:space="preserve"> digital unbundles classifieds/display (Picard, 2014). </w:t>
      </w:r>
      <w:r>
        <w:rPr>
          <w:b/>
        </w:rPr>
        <w:t>Pilot test:</w:t>
      </w:r>
      <w:r>
        <w:t xml:space="preserve"> §4.4 desk (circulation, NVL, advertiser footprint 2010→2026) + KII commercial testimony.</w:t>
      </w:r>
    </w:p>
    <w:p>
      <w:r>
        <w:rPr>
          <w:b/>
        </w:rPr>
        <w:t>P3 — Social/development pathway (Obj.3; Development Media Theory + Uses &amp; Gratifications).</w:t>
      </w:r>
      <w:r>
        <w:t xml:space="preserve"> Health/education/unity content → knowledge → behaviour/practice → welfare gains. </w:t>
      </w:r>
      <w:r>
        <w:rPr>
          <w:i/>
        </w:rPr>
        <w:t>Assumptions:</w:t>
      </w:r>
      <w:r>
        <w:t xml:space="preserve"> (A6) content actionable and comprehensible; (A7) audiences motivated and able to act; (A8) multilingual reach covers diversity. </w:t>
      </w:r>
      <w:r>
        <w:rPr>
          <w:i/>
        </w:rPr>
        <w:t>Risk:</w:t>
      </w:r>
      <w:r>
        <w:t xml:space="preserve"> top-down messaging without participation (Servaes/Wasserman critique). </w:t>
      </w:r>
      <w:r>
        <w:rPr>
          <w:b/>
        </w:rPr>
        <w:t>Pilot test:</w:t>
      </w:r>
      <w:r>
        <w:t xml:space="preserve"> thematic coding (tone/actionability) + survey recall items D4/D5 + health/education KII.</w:t>
      </w:r>
    </w:p>
    <w:p>
      <w:r>
        <w:rPr>
          <w:b/>
        </w:rPr>
        <w:t>P4 — Digital-sustainability pathway (Obj.4; Pavlik/Beckett + Wasserman).</w:t>
      </w:r>
      <w:r>
        <w:t xml:space="preserve"> Platform investment → online reach/engagement → digital revenue → survival of P1–P3 impacts. </w:t>
      </w:r>
      <w:r>
        <w:rPr>
          <w:i/>
        </w:rPr>
        <w:t>Assumptions:</w:t>
      </w:r>
      <w:r>
        <w:t xml:space="preserve"> (A9) connectivity/affordability rise; (A10) audiences pay or advertisers follow online; (A11) newsroom converges without quality collapse. </w:t>
      </w:r>
      <w:r>
        <w:rPr>
          <w:i/>
        </w:rPr>
        <w:t>Risk:</w:t>
      </w:r>
      <w:r>
        <w:t xml:space="preserve"> 28% penetration + rural youth majority → reach without revenue (AMI, 2016). </w:t>
      </w:r>
      <w:r>
        <w:rPr>
          <w:b/>
        </w:rPr>
        <w:t>Pilot test:</w:t>
      </w:r>
      <w:r>
        <w:t xml:space="preserve"> §4.6 evolution table (2010→2016→2026) + audit snapshot + willingness-to-pay items.</w:t>
      </w:r>
    </w:p>
    <w:p>
      <w:pPr>
        <w:pStyle w:val="Heading2"/>
      </w:pPr>
      <w:r>
        <w:t>ToC diagram (for Chapter One)</w:t>
      </w:r>
    </w:p>
    <w:p>
      <w:r>
        <w:rPr>
          <w:rFonts w:ascii="Courier New" w:hAnsi="Courier New"/>
          <w:sz w:val="20"/>
        </w:rPr>
        <w:t>[State capital + commercial revenue + newsroom]</w:t>
      </w:r>
    </w:p>
    <w:p>
      <w:r>
        <w:rPr>
          <w:rFonts w:ascii="Courier New" w:hAnsi="Courier New"/>
          <w:sz w:val="20"/>
        </w:rPr>
        <w:t xml:space="preserve">        │ Activities: publish/broadcast/campaign/go digital</w:t>
      </w:r>
    </w:p>
    <w:p>
      <w:r>
        <w:rPr>
          <w:rFonts w:ascii="Courier New" w:hAnsi="Courier New"/>
          <w:sz w:val="20"/>
        </w:rPr>
        <w:t xml:space="preserve">        ▼</w:t>
      </w:r>
    </w:p>
    <w:p>
      <w:r>
        <w:rPr>
          <w:rFonts w:ascii="Courier New" w:hAnsi="Courier New"/>
          <w:sz w:val="20"/>
        </w:rPr>
        <w:t>[40 years of content: political + development + multilingual + digital]</w:t>
      </w:r>
    </w:p>
    <w:p>
      <w:r>
        <w:rPr>
          <w:rFonts w:ascii="Courier New" w:hAnsi="Courier New"/>
          <w:sz w:val="20"/>
        </w:rPr>
        <w:t xml:space="preserve">   ┌────┼────┬────┐</w:t>
      </w:r>
    </w:p>
    <w:p>
      <w:r>
        <w:rPr>
          <w:rFonts w:ascii="Courier New" w:hAnsi="Courier New"/>
          <w:sz w:val="20"/>
        </w:rPr>
        <w:t xml:space="preserve">   ▼    ▼    ▼    ▼</w:t>
      </w:r>
    </w:p>
    <w:p>
      <w:r>
        <w:rPr>
          <w:rFonts w:ascii="Courier New" w:hAnsi="Courier New"/>
          <w:sz w:val="20"/>
        </w:rPr>
        <w:t xml:space="preserve">  P1   P2   P3   P4   ←── moderators: press freedom, economy,</w:t>
      </w:r>
    </w:p>
    <w:p>
      <w:r>
        <w:rPr>
          <w:rFonts w:ascii="Courier New" w:hAnsi="Courier New"/>
          <w:sz w:val="20"/>
        </w:rPr>
        <w:t xml:space="preserve">   │    │    │    │        literacy, connectivity, audience agency</w:t>
      </w:r>
    </w:p>
    <w:p>
      <w:r>
        <w:rPr>
          <w:rFonts w:ascii="Courier New" w:hAnsi="Courier New"/>
          <w:sz w:val="20"/>
        </w:rPr>
        <w:t xml:space="preserve">   ▼    ▼    ▼    ▼</w:t>
      </w:r>
    </w:p>
    <w:p>
      <w:r>
        <w:rPr>
          <w:rFonts w:ascii="Courier New" w:hAnsi="Courier New"/>
          <w:sz w:val="20"/>
        </w:rPr>
        <w:t>[Discourse] [Industry] [Welfare] [Sustainability]  = 40-YEAR IMPACTS</w:t>
      </w:r>
    </w:p>
    <w:p>
      <w:pPr>
        <w:pStyle w:val="Heading2"/>
      </w:pPr>
      <w:r>
        <w:t>Falsification rules (what would DISPROVE each pathway — state these to earn examiner trust)</w:t>
      </w:r>
    </w:p>
    <w:p>
      <w:pPr>
        <w:pStyle w:val="ListBullet"/>
      </w:pPr>
      <w:r>
        <w:t>P1 fails if: opposition voices ≈0 across decades AND audiences report zero agenda/learning effect AND trust collapses → then New Vision is pure propaganda, not agenda-setter.</w:t>
      </w:r>
    </w:p>
    <w:p>
      <w:pPr>
        <w:pStyle w:val="ListBullet"/>
      </w:pPr>
      <w:r>
        <w:t>P2 fails if: no employment/ad-market/training footprint is documentable → then it's economically extractive, not developmental.</w:t>
      </w:r>
    </w:p>
    <w:p>
      <w:pPr>
        <w:pStyle w:val="ListBullet"/>
      </w:pPr>
      <w:r>
        <w:t>P3 fails if: health/education content is rare, non-actionable, or unrecalled → then development claims are rhetoric.</w:t>
      </w:r>
    </w:p>
    <w:p>
      <w:pPr>
        <w:pStyle w:val="ListBullet"/>
      </w:pPr>
      <w:r>
        <w:t>P4 fails if: digital reach is negligible, unmonetised, and newsroom unconverted → then impacts die with print.</w:t>
      </w:r>
    </w:p>
    <w:p>
      <w:r>
        <w:rPr>
          <w:i/>
        </w:rPr>
        <w:t>The hypothetical projections file shows the expected direction; the real data (3 editions coded so far) already gives P1–P4 preliminary, mixed support — see Chapter Four.</w:t>
      </w:r>
    </w:p>
    <w:p>
      <w:r>
        <w:br w:type="page"/>
      </w:r>
    </w:p>
    <w:p>
      <w:pPr>
        <w:pStyle w:val="Heading1"/>
      </w:pPr>
      <w:r>
        <w:t>APPENDIX C: EDITIONS LOG &amp; DATASET NOTES</w:t>
      </w:r>
    </w:p>
    <w:p>
      <w:pPr>
        <w:ind w:left="480"/>
      </w:pPr>
      <w:r>
        <w:rPr>
          <w:i/>
        </w:rPr>
        <w:t xml:space="preserve">This is Appendix Table 1 in the making: every online edition gathered, with source rung, URL, and capture status. </w:t>
      </w:r>
      <w:r>
        <w:rPr>
          <w:b/>
          <w:i/>
        </w:rPr>
        <w:t>Target: 100. Gathered so far: 3 coded + 1 logged failure (method lesson).</w:t>
      </w:r>
    </w:p>
    <w:p>
      <w:pPr>
        <w:pStyle w:val="Heading2"/>
      </w:pPr>
      <w:r>
        <w:t>Coded editions (REAL — used in Chapter Four tables)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Edition ID</w:t>
            </w:r>
          </w:p>
        </w:tc>
        <w:tc>
          <w:tcPr>
            <w:tcW w:type="dxa" w:w="1234"/>
          </w:tcPr>
          <w:p>
            <w:r>
              <w:rPr>
                <w:b/>
                <w:sz w:val="20"/>
              </w:rPr>
              <w:t>Date</w:t>
            </w:r>
          </w:p>
        </w:tc>
        <w:tc>
          <w:tcPr>
            <w:tcW w:type="dxa" w:w="1234"/>
          </w:tcPr>
          <w:p>
            <w:r>
              <w:rPr>
                <w:b/>
                <w:sz w:val="20"/>
              </w:rPr>
              <w:t>Decade</w:t>
            </w:r>
          </w:p>
        </w:tc>
        <w:tc>
          <w:tcPr>
            <w:tcW w:type="dxa" w:w="1234"/>
          </w:tcPr>
          <w:p>
            <w:r>
              <w:rPr>
                <w:b/>
                <w:sz w:val="20"/>
              </w:rPr>
              <w:t>Source rung</w:t>
            </w:r>
          </w:p>
        </w:tc>
        <w:tc>
          <w:tcPr>
            <w:tcW w:type="dxa" w:w="1234"/>
          </w:tcPr>
          <w:p>
            <w:r>
              <w:rPr>
                <w:b/>
                <w:sz w:val="20"/>
              </w:rPr>
              <w:t>URL / snapshot</w:t>
            </w:r>
          </w:p>
        </w:tc>
        <w:tc>
          <w:tcPr>
            <w:tcW w:type="dxa" w:w="1234"/>
          </w:tcPr>
          <w:p>
            <w:r>
              <w:rPr>
                <w:b/>
                <w:sz w:val="20"/>
              </w:rPr>
              <w:t>Items coded</w:t>
            </w:r>
          </w:p>
        </w:tc>
        <w:tc>
          <w:tcPr>
            <w:tcW w:type="dxa" w:w="1234"/>
          </w:tcPr>
          <w:p>
            <w:r>
              <w:rPr>
                <w:b/>
                <w:sz w:val="20"/>
              </w:rPr>
              <w:t>Notes</w:t>
            </w:r>
          </w:p>
        </w:tc>
      </w:tr>
      <w:tr>
        <w:tc>
          <w:tcPr>
            <w:tcW w:type="dxa" w:w="1234"/>
          </w:tcPr>
          <w:p>
            <w:r>
              <w:rPr>
                <w:sz w:val="20"/>
              </w:rPr>
              <w:t>NV-WB-2010-06-16</w:t>
            </w:r>
          </w:p>
        </w:tc>
        <w:tc>
          <w:tcPr>
            <w:tcW w:type="dxa" w:w="1234"/>
          </w:tcPr>
          <w:p>
            <w:r>
              <w:rPr>
                <w:sz w:val="20"/>
              </w:rPr>
              <w:t>16 Jun 2010</w:t>
            </w:r>
          </w:p>
        </w:tc>
        <w:tc>
          <w:tcPr>
            <w:tcW w:type="dxa" w:w="1234"/>
          </w:tcPr>
          <w:p>
            <w:r>
              <w:rPr>
                <w:sz w:val="20"/>
              </w:rPr>
              <w:t>3 (2006–2015)</w:t>
            </w:r>
          </w:p>
        </w:tc>
        <w:tc>
          <w:tcPr>
            <w:tcW w:type="dxa" w:w="1234"/>
          </w:tcPr>
          <w:p>
            <w:r>
              <w:rPr>
                <w:sz w:val="20"/>
              </w:rPr>
              <w:t>Rung 2 (Wayback)</w:t>
            </w:r>
          </w:p>
        </w:tc>
        <w:tc>
          <w:tcPr>
            <w:tcW w:type="dxa" w:w="1234"/>
          </w:tcPr>
          <w:p>
            <w:r>
              <w:rPr>
                <w:rFonts w:ascii="Courier New" w:hAnsi="Courier New"/>
                <w:sz w:val="20"/>
              </w:rPr>
              <w:t>web.archive.org/web/20100616024713/http://www.newvision.co.ug/</w:t>
            </w:r>
          </w:p>
        </w:tc>
        <w:tc>
          <w:tcPr>
            <w:tcW w:type="dxa" w:w="1234"/>
          </w:tcPr>
          <w:p>
            <w:r>
              <w:rPr>
                <w:sz w:val="20"/>
              </w:rPr>
              <w:t>8</w:t>
            </w:r>
          </w:p>
        </w:tc>
        <w:tc>
          <w:tcPr>
            <w:tcW w:type="dxa" w:w="1234"/>
          </w:tcPr>
          <w:p>
            <w:r>
              <w:rPr>
                <w:sz w:val="20"/>
              </w:rPr>
              <w:t>Pre-2011-election year; CDF "Army warns opposition" lead; FB + @newvisionwire links present</w:t>
            </w:r>
          </w:p>
        </w:tc>
      </w:tr>
      <w:tr>
        <w:tc>
          <w:tcPr>
            <w:tcW w:type="dxa" w:w="1234"/>
          </w:tcPr>
          <w:p>
            <w:r>
              <w:rPr>
                <w:sz w:val="20"/>
              </w:rPr>
              <w:t>NV-WB-2016-01-20</w:t>
            </w:r>
          </w:p>
        </w:tc>
        <w:tc>
          <w:tcPr>
            <w:tcW w:type="dxa" w:w="1234"/>
          </w:tcPr>
          <w:p>
            <w:r>
              <w:rPr>
                <w:sz w:val="20"/>
              </w:rPr>
              <w:t>20 Jan 2016</w:t>
            </w:r>
          </w:p>
        </w:tc>
        <w:tc>
          <w:tcPr>
            <w:tcW w:type="dxa" w:w="1234"/>
          </w:tcPr>
          <w:p>
            <w:r>
              <w:rPr>
                <w:sz w:val="20"/>
              </w:rPr>
              <w:t>4 (2016–2026)</w:t>
            </w:r>
          </w:p>
        </w:tc>
        <w:tc>
          <w:tcPr>
            <w:tcW w:type="dxa" w:w="1234"/>
          </w:tcPr>
          <w:p>
            <w:r>
              <w:rPr>
                <w:sz w:val="20"/>
              </w:rPr>
              <w:t>Rung 2 (Wayback)</w:t>
            </w:r>
          </w:p>
        </w:tc>
        <w:tc>
          <w:tcPr>
            <w:tcW w:type="dxa" w:w="1234"/>
          </w:tcPr>
          <w:p>
            <w:r>
              <w:rPr>
                <w:rFonts w:ascii="Courier New" w:hAnsi="Courier New"/>
                <w:sz w:val="20"/>
              </w:rPr>
              <w:t>web.archive.org/web/20160120112311/http://www.newvision.co.ug/</w:t>
            </w:r>
          </w:p>
        </w:tc>
        <w:tc>
          <w:tcPr>
            <w:tcW w:type="dxa" w:w="1234"/>
          </w:tcPr>
          <w:p>
            <w:r>
              <w:rPr>
                <w:sz w:val="20"/>
              </w:rPr>
              <w:t>9</w:t>
            </w:r>
          </w:p>
        </w:tc>
        <w:tc>
          <w:tcPr>
            <w:tcW w:type="dxa" w:w="1234"/>
          </w:tcPr>
          <w:p>
            <w:r>
              <w:rPr>
                <w:sz w:val="20"/>
              </w:rPr>
              <w:t>ELECTION WINDOW (Feb 18, 2016 polls — 29 days out); matches ACME Jan-2016 monitoring month</w:t>
            </w:r>
          </w:p>
        </w:tc>
      </w:tr>
      <w:tr>
        <w:tc>
          <w:tcPr>
            <w:tcW w:type="dxa" w:w="1234"/>
          </w:tcPr>
          <w:p>
            <w:r>
              <w:rPr>
                <w:sz w:val="20"/>
              </w:rPr>
              <w:t>NV-LIVE-2026-09-20</w:t>
            </w:r>
          </w:p>
        </w:tc>
        <w:tc>
          <w:tcPr>
            <w:tcW w:type="dxa" w:w="1234"/>
          </w:tcPr>
          <w:p>
            <w:r>
              <w:rPr>
                <w:sz w:val="20"/>
              </w:rPr>
              <w:t>20 Sep 2026</w:t>
            </w:r>
          </w:p>
        </w:tc>
        <w:tc>
          <w:tcPr>
            <w:tcW w:type="dxa" w:w="1234"/>
          </w:tcPr>
          <w:p>
            <w:r>
              <w:rPr>
                <w:sz w:val="20"/>
              </w:rPr>
              <w:t>4 (2016–2026)</w:t>
            </w:r>
          </w:p>
        </w:tc>
        <w:tc>
          <w:tcPr>
            <w:tcW w:type="dxa" w:w="1234"/>
          </w:tcPr>
          <w:p>
            <w:r>
              <w:rPr>
                <w:sz w:val="20"/>
              </w:rPr>
              <w:t>Rung 3 (live site)</w:t>
            </w:r>
          </w:p>
        </w:tc>
        <w:tc>
          <w:tcPr>
            <w:tcW w:type="dxa" w:w="1234"/>
          </w:tcPr>
          <w:p>
            <w:r>
              <w:rPr>
                <w:rFonts w:ascii="Courier New" w:hAnsi="Courier New"/>
                <w:sz w:val="20"/>
              </w:rPr>
              <w:t>www.newvision.co.ug</w:t>
            </w:r>
            <w:r>
              <w:rPr>
                <w:sz w:val="20"/>
              </w:rPr>
              <w:t xml:space="preserve"> (captured 20 Sep 2026, ~03:52 EAT)</w:t>
            </w:r>
          </w:p>
        </w:tc>
        <w:tc>
          <w:tcPr>
            <w:tcW w:type="dxa" w:w="1234"/>
          </w:tcPr>
          <w:p>
            <w:r>
              <w:rPr>
                <w:sz w:val="20"/>
              </w:rPr>
              <w:t>12</w:t>
            </w:r>
          </w:p>
        </w:tc>
        <w:tc>
          <w:tcPr>
            <w:tcW w:type="dxa" w:w="1234"/>
          </w:tcPr>
          <w:p>
            <w:r>
              <w:rPr>
                <w:sz w:val="20"/>
              </w:rPr>
              <w:t>Post-Jan-2026-election year; Premium paywall + Elections Portal live</w:t>
            </w:r>
          </w:p>
        </w:tc>
      </w:tr>
    </w:tbl>
    <w:p/>
    <w:p>
      <w:pPr>
        <w:pStyle w:val="Heading2"/>
      </w:pPr>
      <w:r>
        <w:t>Logged failure (honest method finding)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Attempt</w:t>
            </w:r>
          </w:p>
        </w:tc>
        <w:tc>
          <w:tcPr>
            <w:tcW w:type="dxa" w:w="2160"/>
          </w:tcPr>
          <w:p>
            <w:r>
              <w:rPr>
                <w:b/>
                <w:sz w:val="20"/>
              </w:rPr>
              <w:t>Date sought</w:t>
            </w:r>
          </w:p>
        </w:tc>
        <w:tc>
          <w:tcPr>
            <w:tcW w:type="dxa" w:w="2160"/>
          </w:tcPr>
          <w:p>
            <w:r>
              <w:rPr>
                <w:b/>
                <w:sz w:val="20"/>
              </w:rPr>
              <w:t>Result</w:t>
            </w:r>
          </w:p>
        </w:tc>
        <w:tc>
          <w:tcPr>
            <w:tcW w:type="dxa" w:w="2160"/>
          </w:tcPr>
          <w:p>
            <w:r>
              <w:rPr>
                <w:b/>
                <w:sz w:val="20"/>
              </w:rPr>
              <w:t>Lesson for the protocol</w:t>
            </w:r>
          </w:p>
        </w:tc>
      </w:tr>
      <w:tr>
        <w:tc>
          <w:tcPr>
            <w:tcW w:type="dxa" w:w="2160"/>
          </w:tcPr>
          <w:p>
            <w:r>
              <w:rPr>
                <w:sz w:val="20"/>
              </w:rPr>
              <w:t>NV-WB-2021-01-19</w:t>
            </w:r>
          </w:p>
        </w:tc>
        <w:tc>
          <w:tcPr>
            <w:tcW w:type="dxa" w:w="2160"/>
          </w:tcPr>
          <w:p>
            <w:r>
              <w:rPr>
                <w:sz w:val="20"/>
              </w:rPr>
              <w:t>19 Jan 2021 (5 days after Jan-14 polls)</w:t>
            </w:r>
          </w:p>
        </w:tc>
        <w:tc>
          <w:tcPr>
            <w:tcW w:type="dxa" w:w="2160"/>
          </w:tcPr>
          <w:p>
            <w:r>
              <w:rPr>
                <w:sz w:val="20"/>
              </w:rPr>
              <w:t>Snapshot EXISTS (</w:t>
            </w:r>
            <w:r>
              <w:rPr>
                <w:rFonts w:ascii="Courier New" w:hAnsi="Courier New"/>
                <w:sz w:val="20"/>
              </w:rPr>
              <w:t>web.archive.org/web/20210119193329/https://www.newvision.co.ug/</w:t>
            </w:r>
            <w:r>
              <w:rPr>
                <w:sz w:val="20"/>
              </w:rPr>
              <w:t>) but page is a JS app shell ("new-vision-web") with no server-rendered headlines</w:t>
            </w:r>
          </w:p>
        </w:tc>
        <w:tc>
          <w:tcPr>
            <w:tcW w:type="dxa" w:w="2160"/>
          </w:tcPr>
          <w:p>
            <w:r>
              <w:rPr>
                <w:b/>
                <w:sz w:val="20"/>
              </w:rPr>
              <w:t>Post-2020 Wayback text capture fails.</w:t>
            </w:r>
            <w:r>
              <w:rPr>
                <w:sz w:val="20"/>
              </w:rPr>
              <w:t xml:space="preserve"> Protocol fix: sample 2020+ via live site + timestamped screenshots + story URLs, not Wayback text. Noted in §3.6.</w:t>
            </w:r>
          </w:p>
        </w:tc>
      </w:tr>
    </w:tbl>
    <w:p/>
    <w:p>
      <w:pPr>
        <w:pStyle w:val="Heading2"/>
      </w:pPr>
      <w:r>
        <w:t>Item lists (verbatim headlines as captured)</w:t>
      </w:r>
    </w:p>
    <w:p>
      <w:r>
        <w:rPr>
          <w:b/>
        </w:rPr>
        <w:t>NV-WB-2010-06-16:</w:t>
      </w:r>
      <w:r>
        <w:t xml:space="preserve"> (1) Army warns opposition; (2) Umeme's flat rate rejected; (3) Fake doctor makes child lose buttock; (4) Local govts fail to recover sh8b from councillors; (5) Uganda lacks half of required health workers; (6) June coffee exports to drop 17%; (7) Regional cement dealers cry foul; (8) World Cup: Ivory Coast–Portugal draw (Drogba return).</w:t>
      </w:r>
    </w:p>
    <w:p>
      <w:r>
        <w:rPr>
          <w:b/>
        </w:rPr>
        <w:t>NV-WB-2016-01-20:</w:t>
      </w:r>
      <w:r>
        <w:t xml:space="preserve"> (1) Why Cranes needed Miya; (2) Solidarity for health workers; (3) National health insurance: a forgotten health policy issue at the presidential debate; (4) Schools Guide; (5) Awori hands over TZ election observation report to EAC secretary general; (6) 22 giraffes to be relocated from Murchison Falls NP; (7) CHAN 2016: Mali 2 Uganda 2; (8) No death in Gaaga bus fire; (9) Exploit border trade, Museveni urges Bundibugyo.</w:t>
      </w:r>
    </w:p>
    <w:p>
      <w:r>
        <w:rPr>
          <w:b/>
        </w:rPr>
        <w:t>NV-LIVE-2026-09-20:</w:t>
      </w:r>
      <w:r>
        <w:t xml:space="preserve"> (1) Driver arrested after crash kills motorcycle rider carrying school pupils; (2) Govt gives farmers 150 tractors to boost mechanisation; (3) Roosevelt Trail links Uganda to US tourism, business opportunities; (4) In pictures: Museveni's 82nd birthday celebrations at Kololo; (5) UPDF suspends all military cooperation with Turkey; (6) 'Logistics is much bigger than moving cargo'; (7) Uganda pushes for UN action on development funding and Sevilla commitments; (8) When Kampala braved the rain for a night of beauty and music; (9–11) World: Nigeria miners probe; UN poll for new chief; Trump/CNN ban; (12) PREMIUM: What King Charles told CDF Gen. Muhoozi during their private phone call.</w:t>
      </w:r>
    </w:p>
    <w:p>
      <w:pPr>
        <w:pStyle w:val="Heading2"/>
      </w:pPr>
      <w:r>
        <w:t>How to continue to 100 (researcher's runbook)</w:t>
      </w:r>
    </w:p>
    <w:p>
      <w:pPr>
        <w:pStyle w:val="ListNumber"/>
      </w:pPr>
      <w:r>
        <w:rPr>
          <w:b/>
        </w:rPr>
        <w:t>Decades 3–4 (need ~44 more):</w:t>
      </w:r>
      <w:r>
        <w:t xml:space="preserve"> repeat this procedure — Wayback </w:t>
      </w:r>
      <w:r>
        <w:rPr>
          <w:rFonts w:ascii="Courier New" w:hAnsi="Courier New"/>
          <w:sz w:val="20"/>
        </w:rPr>
        <w:t>web/YYYYMMDD/http://www.newvision.co.ug/</w:t>
      </w:r>
      <w:r>
        <w:t xml:space="preserve"> for 2006–2019 dates (constructed days per §3.6.1); live site + screenshots for 2020–2026. Log every substitution.</w:t>
      </w:r>
    </w:p>
    <w:p>
      <w:pPr>
        <w:pStyle w:val="ListNumber"/>
      </w:pPr>
      <w:r>
        <w:rPr>
          <w:b/>
        </w:rPr>
        <w:t>Decades 1–2 (need 50):</w:t>
      </w:r>
      <w:r>
        <w:t xml:space="preserve"> library bound volumes (no online source exists pre-2000s) — UCU/KIU/Makerere Africana; photograph front page + editorials; same coding sheet.</w:t>
      </w:r>
    </w:p>
    <w:p>
      <w:pPr>
        <w:pStyle w:val="ListNumber"/>
      </w:pPr>
      <w:r>
        <w:rPr>
          <w:b/>
        </w:rPr>
        <w:t>Election windows:</w:t>
      </w:r>
      <w:r>
        <w:t xml:space="preserve"> prioritise Jan/Feb 1996, 2001, 2006, 2011 + Jan 2016 (1 done) + Jan 2021 (use live/secondary — ACME 2021 tables already in §4.3.1).</w:t>
      </w:r>
    </w:p>
    <w:p>
      <w:pPr>
        <w:pStyle w:val="ListNumber"/>
      </w:pPr>
      <w:r>
        <w:rPr>
          <w:b/>
        </w:rPr>
        <w:t>Rung 4 fallback:</w:t>
      </w:r>
      <w:r>
        <w:t xml:space="preserve"> AllAfrica.com New Vision reprints for thematic gap-filling (code as </w:t>
      </w:r>
      <w:r>
        <w:rPr>
          <w:i/>
        </w:rPr>
        <w:t>reprint</w:t>
      </w:r>
      <w:r>
        <w:t>, separate table).</w:t>
      </w:r>
    </w:p>
    <w:p>
      <w:pPr>
        <w:pStyle w:val="Heading2"/>
      </w:pPr>
      <w:r>
        <w:t>UPDATE — Session 2 (20 Sep 2026): 3 more editions → 5 editions, n=48 items (Entry 6 was a failure; corrected count)</w:t>
      </w:r>
    </w:p>
    <w:p>
      <w:pPr>
        <w:pStyle w:val="Heading3"/>
      </w:pPr>
      <w:r>
        <w:t>Entry 4 — NV-WB-2007-12-31 ✅ CODED (11 items)</w:t>
      </w:r>
    </w:p>
    <w:p>
      <w:pPr>
        <w:pStyle w:val="ListBullet"/>
      </w:pPr>
      <w:r>
        <w:t>URL: https://web.archive.org/web/20071231175336/http://www.newvision.co.ug/ (year-redirect "2007" → this capture)</w:t>
      </w:r>
    </w:p>
    <w:p>
      <w:pPr>
        <w:pStyle w:val="ListBullet"/>
      </w:pPr>
      <w:r>
        <w:t>Verbatim headlines: "Mwai Kibaki declared winner, sworn in" (INTL lead, Kenya crisis, Odinga protest photo) | "Kahinda Otafiire voted worst minister" (POL, UNF — reader survey, 3,077 responses, Kampala market sales) | "Museveni accepts dialogue on land" (POL, NEU — Kabaka Mutebi, land law) | "Drama at Soroti MP Alice Alaso wedding" (POL, NEU — FDC secretary general; WOMAN SUBJECT) | "Police foil robbery of sh1.7b in Gulu" (SEC) | "New strategy for energy crisis" (ECO, DEV) | "Govt told to give incentives to SMEs" (ECO, DEV — UMA's Kalibbala) | "SC Villa bounce back with narrow win" (SPO) | "Olympics: Beijing pollution levels down" (SPO) | "2007 round-up: Global warming taken seriously" (ENV, DEV — Gwynne Dyer column) | "2008: The year of peace for Uganda" (GEN, editorial).</w:t>
      </w:r>
    </w:p>
    <w:p>
      <w:pPr>
        <w:pStyle w:val="ListBullet"/>
      </w:pPr>
      <w:r>
        <w:t>Digital/ad evidence: WEBLOGS (blogs.php) — blogging feature in 2007; JOBS.co.ug "NEW"; Saturday Vision/VISION TEENS sister link; click-through banner ads (Abacus African Vacations, Budget Safaris, Uganda Online Law Library subscription); section taxonomy National/Business/Sports/Today's Column/Editorial.</w:t>
      </w:r>
    </w:p>
    <w:p>
      <w:pPr>
        <w:pStyle w:val="Heading3"/>
      </w:pPr>
      <w:r>
        <w:t>Entry 5 — NV-WB-2019-12-31 ✅ CODED (8 items; partial — chunk 1 of 11)</w:t>
      </w:r>
    </w:p>
    <w:p>
      <w:pPr>
        <w:pStyle w:val="ListBullet"/>
      </w:pPr>
      <w:r>
        <w:t>URL: https://web.archive.org/web/20191231181549/https://www.newvision.co.ug/ (year-redirect "2019")</w:t>
      </w:r>
    </w:p>
    <w:p>
      <w:pPr>
        <w:pStyle w:val="ListBullet"/>
      </w:pPr>
      <w:r>
        <w:t>Verbatim headlines: "2019 Chess Review: Wanyama's All Africa Games bronze highlights season" (SPO) | "Accidents in 2019" (GEN) | "Scandals that set many tongues wagging in 2019" (GEN) | "Deaths in 2019" (GEN) | "Today in Pictures – Tuesday, December 31" (GEN) | "We have opened war on Corruption - Museveni" (POL, FAV — lead, "We shall defeat corruption…" quote) | "Why Chaka Chaka was deported" (ENT) | "Museveni meets Kanda Bongoman" (POL, FAV — "praised President Museveni for the tremendous developments").</w:t>
      </w:r>
    </w:p>
    <w:p>
      <w:pPr>
        <w:pStyle w:val="ListBullet"/>
      </w:pPr>
      <w:r>
        <w:t>Digital evidence: full section taxonomy (Features: Toto, Best Farmers, Twins, Pakasa, Independence, Pearl of Africa; Multimedia: Newvision TV + Podcasts; Photos: Ugandan History subdomain; Opportunities: Jobs/Tenders/Notices; Special Edition: University Guide, Schools Guide, Supplements; Epaper → epaper.visiongroup.co.ug; live Chat).</w:t>
      </w:r>
    </w:p>
    <w:p>
      <w:pPr>
        <w:pStyle w:val="Heading3"/>
      </w:pPr>
      <w:r>
        <w:t>Entry 6 — NV-WB-2013-01-01 ❌ FAILED (logged; do not re-fetch)</w:t>
      </w:r>
    </w:p>
    <w:p>
      <w:pPr>
        <w:pStyle w:val="ListBullet"/>
      </w:pPr>
      <w:r>
        <w:t>Year-redirect "2012" landed on capture 20130101021514; single chunk, toolbar + one GIF, zero headlines (light/pop-up capture). Same class of failure as the 2021 JS-shell. Method note: for 2006–2015, prefer explicit dated timestamps known to have full captures; always request chunkIndex 1 first.</w:t>
      </w:r>
    </w:p>
    <w:p>
      <w:pPr>
        <w:pStyle w:val="Heading3"/>
      </w:pPr>
      <w:r>
        <w:t>Running totals (5 editions): n=48 items. POL 10, ELE 3, ECO 6, HEA 3, EDU 1, SEC 4, SPO 6, AGR 1, TOUR 1, ENV 2, ENT 2, INTL 4, GEN/EDI 5. Politics+elections 13/48 (27%). Development-flagged 14/48 (29%). Stance (n=12 classifiable): FAV 6 (50%) / UNF 3 (25%) / NEU 3 (25%). Women confirmed 2 + 1 probable /48.</w:t>
      </w:r>
    </w:p>
    <w:p>
      <w:pPr>
        <w:pStyle w:val="Heading2"/>
      </w:pPr>
      <w:r>
        <w:t>UPDATE — Session 3 (20 Sep 2026): 5 more editions → 10 editions, n=92 items</w:t>
      </w:r>
    </w:p>
    <w:p>
      <w:pPr>
        <w:pStyle w:val="Heading3"/>
      </w:pPr>
      <w:r>
        <w:t>Entry 7 — NV-WB-2002-01-17 ✅ CODED (5 items; paper dated "Thursday January 17, 2002")</w:t>
      </w:r>
    </w:p>
    <w:p>
      <w:pPr>
        <w:pStyle w:val="ListBullet"/>
      </w:pPr>
      <w:r>
        <w:t>URL: https://web.archive.org/web/20020118025728/http://newvision.co.ug/ (year-redirect "2001" landed here)</w:t>
      </w:r>
    </w:p>
    <w:p>
      <w:pPr>
        <w:pStyle w:val="ListBullet"/>
      </w:pPr>
      <w:r>
        <w:t>Verbatim headlines: "Govt Will Block Next Party Rally" (POL lead, FAV-to-state framing: multipartyists' Jan 26 rally "illegal and will be blocked" — Police; Okurut + Ofwono Opondo photo) | "Constitutional Commission Launches Website" (POL/DEV — Ugandans can submit views to Constitutional Review Commission from home/office/internet café; Geoffrey Kamali) | "Schools To Teach Sex Education" (HEA/DEV — govt HIV/AIDS strategy; Muhwezi + Japan Policy Research Council's Kiichi Inoue photo) | "Villa Sacking: Blame It On Hasule" (SPO, via enteruganda.com teaser) | "When 'Successful' Elections Went Wrong" (GEN, enteruganda teaser).</w:t>
      </w:r>
    </w:p>
    <w:p>
      <w:pPr>
        <w:pStyle w:val="ListBullet"/>
      </w:pPr>
      <w:r>
        <w:t xml:space="preserve">Digital evidence (GOLD): </w:t>
      </w:r>
      <w:r>
        <w:rPr>
          <w:b/>
        </w:rPr>
        <w:t>bulletin board</w:t>
      </w:r>
      <w:r>
        <w:t xml:space="preserve"> with "Debate on restoration of political parties" (54 posts) — two-way reader engagement in 2002; e-mail headlines newsletter subscription; site search across New Vision/Bukedde/Orumuri/Rupiny/Etop/Sunday Vision; dedicated Advertising + Archives + Staff pages; sister-title nav; Metropolitan Forex Bureau banner; FOREX table (USD 1720/1750).</w:t>
      </w:r>
    </w:p>
    <w:p>
      <w:pPr>
        <w:pStyle w:val="Heading3"/>
      </w:pPr>
      <w:r>
        <w:t>Entry 8 — NV-WB-2005-01-01 ✅ CODED (9 items)</w:t>
      </w:r>
    </w:p>
    <w:p>
      <w:pPr>
        <w:pStyle w:val="ListBullet"/>
      </w:pPr>
      <w:r>
        <w:t>URL: https://web.archive.org/web/20050101093211/http://www.newvision.co.ug/ (year-redirect "2004")</w:t>
      </w:r>
    </w:p>
    <w:p>
      <w:pPr>
        <w:pStyle w:val="ListBullet"/>
      </w:pPr>
      <w:r>
        <w:t xml:space="preserve">Verbatim headlines: "[LRA] going to sign a peace deal today… Rugunda told reporters in Kitgum" (POL lead, NEU; partial capture) | "Britain has no stand on 3rd term" (POL, NEU — British High Commission; term-limits debate) | "DP factions fight" (POL, NEU — police quell UYD fighting, Rubaga) | "Rebels, govt talk peace" (POL, NEU — LRA met Acholi leaders + mediator </w:t>
      </w:r>
      <w:r>
        <w:rPr>
          <w:b/>
        </w:rPr>
        <w:t>Betty Bigombe</w:t>
      </w:r>
      <w:r>
        <w:t xml:space="preserve"> in Palabek; WOMAN SOURCE) | "$2.3b earmarked for road development" (ECO/DEV — RSDP2 sh3,900b/10yrs; PS Charles Muganzi) | "Grain dealers to get 'best' price" (ECO/AGR/DEV — Uganda Grain Traders + trade ministry warehouse receipt system) | "Mubiru's New Year pledge" (SPO — Hassan Mubiru) | "Cranes in 700m funds drive" (SPO — FUFA 2006 WC/ANC budget) | "Use small dams for power" (ENV/ECO editorial, UNF — "readers have voted Syda Bbumba… worst performing minister due to increased load-shedding"; WOMAN SUBJECT — second reader-survey accountability story after Otafiire 2007).</w:t>
      </w:r>
    </w:p>
    <w:p>
      <w:pPr>
        <w:pStyle w:val="ListBullet"/>
      </w:pPr>
      <w:r>
        <w:t xml:space="preserve">Digital evidence (GOLD): discussion-board topics with post counts — "Third Term? </w:t>
      </w:r>
      <w:r>
        <w:rPr>
          <w:b/>
        </w:rPr>
        <w:t>3,510 posts</w:t>
      </w:r>
      <w:r>
        <w:t>", "'Federo' 3,085", "LRA negotiating peace 1,080" — massive pre-social-media reader engagement ON a state paper's platform; Bukedde Luganda headlines cross-promoted; ICS + Jomayi banners.</w:t>
      </w:r>
    </w:p>
    <w:p>
      <w:pPr>
        <w:pStyle w:val="Heading3"/>
      </w:pPr>
      <w:r>
        <w:t>Entry 9 — NV-WB-2008-12-30 ✅ CODED (12 items)</w:t>
      </w:r>
    </w:p>
    <w:p>
      <w:pPr>
        <w:pStyle w:val="ListBullet"/>
      </w:pPr>
      <w:r>
        <w:t>URL: https://web.archive.org/web/20081230030840/http://newvision.co.ug/ (year-redirect "2008")</w:t>
      </w:r>
    </w:p>
    <w:p>
      <w:pPr>
        <w:pStyle w:val="ListBullet"/>
      </w:pPr>
      <w:r>
        <w:t xml:space="preserve">Verbatim headlines: "Kony massacres 100 more in Congo" (INTL lead — LRA in DRC/Sudan, toll 189) | "Museveni wows voters for Kawooya" (POL, FAV — Sembabule Woman MP NRM candidate; </w:t>
      </w:r>
      <w:r>
        <w:rPr>
          <w:b/>
        </w:rPr>
        <w:t>Anifa Kawooya</w:t>
      </w:r>
      <w:r>
        <w:t xml:space="preserve">, WOMAN SUBJECT) | "FDC summons MP Beti Kamya" (POL, NEU — </w:t>
      </w:r>
      <w:r>
        <w:rPr>
          <w:b/>
        </w:rPr>
        <w:t>Beti Kamya</w:t>
      </w:r>
      <w:r>
        <w:t>, WOMAN SUBJECT) | "AYA Hotel lift operator arrested" (SEC — 5 dead at Hilton construction site) | "Kiyonga, US envoy discuss Somalia" (INTL — amb. Steve Browning; Yusuf resignation) | "Kajubi sent back on remand" (SEC — Masaka murder suspect) | "Kiira thermal contract extended" (ECO/DEV — 50MW, averted 12-hr loadshedding) | "140 vehicles destroyed at Mombasa port" (ECO) | "Namboole turf safe from worshippers" (SPO) | "Sudan confident of CECAFA victory" (SPO) | "Juba talks were a huge relief to northern Uganda" (POL column, NEU) | "Enforce safety at construction sites" (GEN/DEV editorial).</w:t>
      </w:r>
    </w:p>
    <w:p>
      <w:pPr>
        <w:pStyle w:val="ListBullet"/>
      </w:pPr>
      <w:r>
        <w:t>Digital evidence: WEBLOGS continue; Alcon/Budget Safaris/Professional Undertakers/</w:t>
      </w:r>
      <w:r>
        <w:rPr>
          <w:b/>
        </w:rPr>
        <w:t>Dahabshiil</w:t>
      </w:r>
      <w:r>
        <w:t xml:space="preserve"> (diaspora remittances) banners.</w:t>
      </w:r>
    </w:p>
    <w:p>
      <w:pPr>
        <w:pStyle w:val="Heading3"/>
      </w:pPr>
      <w:r>
        <w:t>Entry 10 — NV-WB-2010-01-05 ✅ CODED (11 items)</w:t>
      </w:r>
    </w:p>
    <w:p>
      <w:pPr>
        <w:pStyle w:val="ListBullet"/>
      </w:pPr>
      <w:r>
        <w:t>URL: https://web.archive.org/web/20100105235652/http://www.newvision.co.ug/ (year-redirect "2009")</w:t>
      </w:r>
    </w:p>
    <w:p>
      <w:pPr>
        <w:pStyle w:val="ListBullet"/>
      </w:pPr>
      <w:r>
        <w:t>Verbatim headlines: "Police fish out KCC's land title" (POL lead, UNF — Nakasero Market title traced to CID; Basajjabalaba affair) | "IGG to seize property of 3 leaders" (POL, UNF — wealth-not-matching-income) | "Army shop reopens" (POL, FAV — Defence Forces Shop Ltd duty-free for soldiers; Nyakairima/Mugume) | "NRM executive to meet next week" (POL, NEU — NEC at State House Entebbe) | "Museveni meets Mumbere in Rwakitura" (POL, FAV — Rwenzururu King Charles Wesley Mumbere) | "Sh193 million cigarettes impounded" (ECO — URA, Yumbe) | "Importers sue tax body" (ECO, UNF — textile importers vs URA "illegal taxes") | "Drogba sinks TZ" (SPO) | "Troubled Jogoos host unpredictable Cops" (SPO — SC Villa) | "How will the al-Qaeda carry out their next terrorist attack?" (INTL — Opio Oloya column) | "Diaspora department good for Uganda" (GEN/DEV editorial — Foreign Affairs; investment).</w:t>
      </w:r>
    </w:p>
    <w:p>
      <w:pPr>
        <w:pStyle w:val="ListBullet"/>
      </w:pPr>
      <w:r>
        <w:t>Digital evidence: WEBLOGS + JOBS persist into 2010; Professional Undertakers/Budget Safaris banners.</w:t>
      </w:r>
    </w:p>
    <w:p>
      <w:pPr>
        <w:pStyle w:val="Heading3"/>
      </w:pPr>
      <w:r>
        <w:t>Entry 11 — NV-WB-2011-07-15 ✅ CODED (7 items; partial — capture has 2 chunks)</w:t>
      </w:r>
    </w:p>
    <w:p>
      <w:pPr>
        <w:pStyle w:val="ListBullet"/>
      </w:pPr>
      <w:r>
        <w:t>URL: https://web.archive.org/web/20110715062336/http://www.newvision.co.ug/ (explicit mid-2011 timestamp)</w:t>
      </w:r>
    </w:p>
    <w:p>
      <w:pPr>
        <w:pStyle w:val="ListBullet"/>
      </w:pPr>
      <w:r>
        <w:t>Verbatim headlines: "Food shortage hits eastern Uganda" (AGR lead, DEV — drought/famine/livestock disease; govt assessment team) | "Public accountants ask for pay raise" (POL, NEU — AG Bwoch: higher pay "to reduce corruption") | "Lukwago, EC lawyer clash over bribery" (ELE, NEU — Rubaga North recount; Lukwago witness for Kasibante) | "MPs appeal for peace in South Sudan" (INTL — AU/UN appeal) | "Witness betrayed Kayanja for money" (SEC — Pastor Robert Kayanja case) | "Govt moves to cut power expenses" (ECO/DEV — thermal generators switched off; ERA) | "Abu Dhabi investors take over local bank" (ECO — BoU approves NBC majority).</w:t>
      </w:r>
    </w:p>
    <w:p>
      <w:pPr>
        <w:pStyle w:val="ListBullet"/>
      </w:pPr>
      <w:r>
        <w:t xml:space="preserve">Digital evidence: </w:t>
      </w:r>
      <w:r>
        <w:rPr>
          <w:b/>
        </w:rPr>
        <w:t>NAADS banner ad</w:t>
      </w:r>
      <w:r>
        <w:t xml:space="preserve"> (govt agricultural campaign advertising on NV — P2 ownership/revenue nexus); internal klabom promo banner.</w:t>
      </w:r>
    </w:p>
    <w:p>
      <w:pPr>
        <w:pStyle w:val="Heading3"/>
      </w:pPr>
      <w:r>
        <w:t>Entries 12–17 — FAILED captures (logged; do not re-fetch as-is)</w:t>
      </w:r>
    </w:p>
    <w:p>
      <w:pPr>
        <w:pStyle w:val="ListBullet"/>
      </w:pPr>
      <w:r>
        <w:rPr>
          <w:b/>
        </w:rPr>
        <w:t>1998</w:t>
      </w:r>
      <w:r>
        <w:t xml:space="preserve"> year-redirect → capture 20000308155801: toolbar only, zero headlines. </w:t>
      </w:r>
      <w:r>
        <w:rPr>
          <w:b/>
        </w:rPr>
        <w:t>KEY FINDING: Wayback's earliest newvision.co.ug capture is 8 Mar 2000</w:t>
      </w:r>
      <w:r>
        <w:t xml:space="preserve"> → 1986–1999 is genuinely library-only (Rung 1 mandatory).</w:t>
      </w:r>
    </w:p>
    <w:p>
      <w:pPr>
        <w:pStyle w:val="ListBullet"/>
      </w:pPr>
      <w:r>
        <w:rPr>
          <w:b/>
        </w:rPr>
        <w:t>2003</w:t>
      </w:r>
      <w:r>
        <w:t xml:space="preserve"> year-redirect → capture 20031228010826: HTTP 302 → sundayvision.co.ug (weekend redirect). Method note: avoid Fri–Sun timestamps pre-2005; retry 2003 midweek if needed.</w:t>
      </w:r>
    </w:p>
    <w:p>
      <w:pPr>
        <w:pStyle w:val="ListBullet"/>
      </w:pPr>
      <w:r>
        <w:rPr>
          <w:b/>
        </w:rPr>
        <w:t>2012</w:t>
      </w:r>
      <w:r>
        <w:t xml:space="preserve"> (20120101003342), </w:t>
      </w:r>
      <w:r>
        <w:rPr>
          <w:b/>
        </w:rPr>
        <w:t>2014</w:t>
      </w:r>
      <w:r>
        <w:t xml:space="preserve"> (20140715023517), </w:t>
      </w:r>
      <w:r>
        <w:rPr>
          <w:b/>
        </w:rPr>
        <w:t>2015</w:t>
      </w:r>
      <w:r>
        <w:t xml:space="preserve"> (20150101073232 + 20150815044415): toolbar + olympics.gif lightbox, no headlines — the 2012–2015 homepage era is mostly uncapturable. Workarounds for full study: specific story URLs from that era, or print archive.</w:t>
      </w:r>
    </w:p>
    <w:p>
      <w:pPr>
        <w:pStyle w:val="Heading3"/>
      </w:pPr>
      <w:r>
        <w:t>Running totals (10 editions): n=92 items</w:t>
      </w:r>
    </w:p>
    <w:p>
      <w:r>
        <w:t xml:space="preserve">POL 26, ELE 3, ECO 14, HEA 4, EDU 1, SEC 7, SPO 13, AGR 2, TOUR 1, ENV 3, ENT 2, INTL 8, GEN 8. </w:t>
      </w:r>
      <w:r>
        <w:rPr>
          <w:b/>
        </w:rPr>
        <w:t>Politics+elections 29/92 (32%)</w:t>
      </w:r>
      <w:r>
        <w:t xml:space="preserve">. </w:t>
      </w:r>
      <w:r>
        <w:rPr>
          <w:b/>
        </w:rPr>
        <w:t>Development-flagged 24/92 (26%)</w:t>
      </w:r>
      <w:r>
        <w:t xml:space="preserve"> — range 0% (2019 year-end) to 56% (Jan 2016) by edition type. </w:t>
      </w:r>
      <w:r>
        <w:rPr>
          <w:b/>
        </w:rPr>
        <w:t>Stance (n=29 classifiable): FAV 10 (34%) / NEU 12 (41%) / UNF 7 (24%)</w:t>
      </w:r>
      <w:r>
        <w:t xml:space="preserve">. </w:t>
      </w:r>
      <w:r>
        <w:rPr>
          <w:b/>
        </w:rPr>
        <w:t>Women confirmed 6 + 1 probable /92</w:t>
      </w:r>
      <w:r>
        <w:t xml:space="preserve"> (Bigombe 2005, Bbumba 2005, Alaso 2007, Kawooya 2008, Kamya 2008, fake-doctor victims 2010).</w:t>
      </w:r>
    </w:p>
    <w:p>
      <w:pPr>
        <w:pStyle w:val="Heading2"/>
      </w:pPr>
      <w:r>
        <w:t>UPDATE — Session 4 (20 Sep 2026): 4 more editions → 14 editions, n=132 items</w:t>
      </w:r>
    </w:p>
    <w:p>
      <w:pPr>
        <w:pStyle w:val="Heading3"/>
      </w:pPr>
      <w:r>
        <w:t>Entry 18 — NV-WB-2003-10-24 ✅ CODED (11 items; midweek retry succeeded where the 28 Dec weekend redirect failed)</w:t>
      </w:r>
    </w:p>
    <w:p>
      <w:pPr>
        <w:pStyle w:val="ListBullet"/>
      </w:pPr>
      <w:r>
        <w:t>URL: https://web.archive.org/web/20031024113534/http://www.newvision.co.ug/</w:t>
      </w:r>
    </w:p>
    <w:p>
      <w:pPr>
        <w:pStyle w:val="ListBullet"/>
      </w:pPr>
      <w:r>
        <w:t>Verbatim headlines: "Court halts AGOA girls dismissal" (ECO lead — High Court stops Tri-Star dismissals; WOMEN SUBJECTS: the strikers) | "Arrow Group to protect civilians" (SEC — Museveni on Teso militia mandate) | "Bashir, Kibaki arrive for IGAD summit" (INTL — Sudan/Kenya/Ethiopia/Somalia heads; Museveni-Bashir Kiganda-dance photo) | "7 die in Gateway crash" (SEC — bus hits trailer in Kenya) | "265 AGOA girls sacked" (ECO, UNF — management defied court order; WOMEN SUBJECTS) | "Mahmoud inherits TechnoServe chillies" (AGR) | "Sorghum bonanza" (AGR, DEV — farmers earn sh120m from epuripur to Nile Breweries) | "Eagles fume" (SPO — Express FC) | "FUFA files defence in Top TV petition" (SPO) | "Democracy, real and fake" (POL, NEU — Movement-multipartysm dialogue column) | "Control population growth" (GEN, DEV editorial).</w:t>
      </w:r>
    </w:p>
    <w:p>
      <w:pPr>
        <w:pStyle w:val="ListBullet"/>
      </w:pPr>
      <w:r>
        <w:t xml:space="preserve">Digital evidence (GOLD): discussion boards — "To Be or Not to Be Gay" </w:t>
      </w:r>
      <w:r>
        <w:rPr>
          <w:b/>
        </w:rPr>
        <w:t>2,146 posts</w:t>
      </w:r>
      <w:r>
        <w:t xml:space="preserve"> (a 2003 Ugandan state-paper forum hosting the era's most contested social question), "Third Term?" 406, "Museveni on Third Term" 41, "IGG vs Government Leaders", "Cardinal Speaks"; sidebar community announcements (EAMI media-technology dialogue, Anti-Corruption Week launch); Gulu Independent Hospital + ERA "Electricity for all Ugandans" banners.</w:t>
      </w:r>
    </w:p>
    <w:p>
      <w:pPr>
        <w:pStyle w:val="Heading3"/>
      </w:pPr>
      <w:r>
        <w:t>Entry 19 — NV-WB-2015-06-14 ✅ CODED (15 items; PRE-REDESIGN CMS captured — cracks the 2012–2014 shell barrier)</w:t>
      </w:r>
    </w:p>
    <w:p>
      <w:pPr>
        <w:pStyle w:val="ListBullet"/>
      </w:pPr>
      <w:r>
        <w:t>URL: https://web.archive.org/web/20150614213424/http://www.newvision.co.ug/</w:t>
      </w:r>
    </w:p>
    <w:p>
      <w:pPr>
        <w:pStyle w:val="ListBullet"/>
      </w:pPr>
      <w:r>
        <w:t>Verbatim headlines: "Museveni asks farmers to embrace regional markets" (AGR, FAV, DEV lead-partial) | "Buganda wins second Inter-Region tournament" (SPO — lady golfers) | "Nigerian player collapses, dies in Malaysia" (SPO) | "Mbogo mixed Hajats spice up schools basketball" (SPO) | "Uganda Cranes beat Botswana 2-0 in 2017 AFCON qualifier" (SPO — Massa/Umony, Namboole) | "Elgon Cup: Uganda puts up an impressive show" (SPO — Rugby Cranes) | "Coca Cola Rated Next into final stretch" (ENT) | "Dogs snub people who are mean to their owners: study" (GEN) | "Brain power on show as Sanyu wins Miss Uganda Eastern" (ENT — Bridget Sanyu; WOMAN) | "Coca-Cola national audition kick off at Ndere centre" (ENT) | "Should you check his phone?" (GEN lifestyle) | "Study sees success in training women to prevent rape" (HEA, DEV; WOMEN) | "Chimpanzees in West Africa observed indulging in habitual drinking" (ENV) | "Ronaldo's mum stopped at airport with 55,000 euros in handbag" (SPO; WOMAN) | "Why Bunkonzo Joint Cooperative Society may save Africa's agriculture" (AGR, DEV opinion).</w:t>
      </w:r>
    </w:p>
    <w:p>
      <w:pPr>
        <w:pStyle w:val="ListBullet"/>
      </w:pPr>
      <w:r>
        <w:t>Digital evidence: the .html-permalink kreatio-CMS site with section feeds and "12 hours ago" timestamps — a distinct platform generation between the 2011 table-layout site and the Jan-2016 redesign; Coca-Cola talent-franchise integration (advertiser-funded programming).</w:t>
      </w:r>
    </w:p>
    <w:p>
      <w:pPr>
        <w:pStyle w:val="Heading3"/>
      </w:pPr>
      <w:r>
        <w:t>Entry 20 — NV-WB-2017-12-31 ✅ CODED (6 items; post-redesign kreatio site)</w:t>
      </w:r>
    </w:p>
    <w:p>
      <w:pPr>
        <w:pStyle w:val="ListBullet"/>
      </w:pPr>
      <w:r>
        <w:t>URL: https://web.archive.org/web/20171231223447/https://www.newvision.co.ug/ (year-redirect "2017")</w:t>
      </w:r>
    </w:p>
    <w:p>
      <w:pPr>
        <w:pStyle w:val="ListBullet"/>
      </w:pPr>
      <w:r>
        <w:t>Verbatim headlines: "Hundreds gather at Kololo for end of year prayers" (GEN) | "End of year address: Museveni assures Ugandans on security" (POL, FAV lead) | "Christians assemble for New Year prayers" (GEN) | "Africa's longest-serving president says war being prepared against him" (POL, FAV) | "Sydney kicks off global New Year celebrations" (GEN/INTL) | "Ministers laud Gen Saleh for incorporating artistes in wealth creation campaign" (POL, FAV, DEV — Ssempijja).</w:t>
      </w:r>
    </w:p>
    <w:p>
      <w:pPr>
        <w:pStyle w:val="ListBullet"/>
      </w:pPr>
      <w:r>
        <w:t>Digital evidence: Disqus comments; NV TV; Pearl of Africa; Opportunities (Jobs/Tenders/Notices); University/Schools Guides; Epaper link.</w:t>
      </w:r>
    </w:p>
    <w:p>
      <w:pPr>
        <w:pStyle w:val="Heading3"/>
      </w:pPr>
      <w:r>
        <w:t>Entry 21 — NV-WB-2018-12-31 ✅ CODED (8 items)</w:t>
      </w:r>
    </w:p>
    <w:p>
      <w:pPr>
        <w:pStyle w:val="ListBullet"/>
      </w:pPr>
      <w:r>
        <w:t>URL: https://web.archive.org/web/20190101042735/https://www.newvision.co.ug/ (year-redirect "2018")</w:t>
      </w:r>
    </w:p>
    <w:p>
      <w:pPr>
        <w:pStyle w:val="ListBullet"/>
      </w:pPr>
      <w:r>
        <w:t xml:space="preserve">Verbatim headlines: "As it happened: Museveni's New Year address" (POL, FAV — LIVE BLOG, "nine issues") | "Five family members killed in Kyazanga accident" (SEC — Dr. Livingstone Kimbugwe Byamungu + 4 children) | "Archbishop Lwanga: UJCC chairman's New Year message" (GEN) | "Vipers name Michael Ouma as interim head coach" (SPO) | "Veteran Ugandan musician Wassanyi Sserukenya dies" (ENT) | </w:t>
      </w:r>
      <w:r>
        <w:rPr>
          <w:b/>
        </w:rPr>
        <w:t>"New Vision reader builds house for 130-year-old woman"</w:t>
      </w:r>
      <w:r>
        <w:t xml:space="preserve"> (GEN, DEV; WOMEN — MP Cecilia Ogwal read the NV story, visited, built the house: the paper's own impact loop, documented by itself) | "Tense DR Congo counts vote in presidential poll" (INTL) | "African football chief to be extradited to ICC" (SPO/INTL).</w:t>
      </w:r>
    </w:p>
    <w:p>
      <w:pPr>
        <w:pStyle w:val="ListBullet"/>
      </w:pPr>
      <w:r>
        <w:t>Digital evidence: live-blog format; Ugandan History subdomain (ugandahistory.newvision.co.ug).</w:t>
      </w:r>
    </w:p>
    <w:p>
      <w:pPr>
        <w:pStyle w:val="Heading3"/>
      </w:pPr>
      <w:r>
        <w:t>Entries 22–25 — FAILED captures (final confirmation; STOP retrying 2012–2014)</w:t>
      </w:r>
    </w:p>
    <w:p>
      <w:pPr>
        <w:pStyle w:val="ListBullet"/>
      </w:pPr>
      <w:r>
        <w:t xml:space="preserve">2012-10-14 (20121014182659): shell, 1 chunk. 2013-06-17 (20130617053148): shell. Together with Jan-1 2012/2013 and Jul-15 2014: </w:t>
      </w:r>
      <w:r>
        <w:rPr>
          <w:b/>
        </w:rPr>
        <w:t>the 2012–2014 homepage era is systematically uncapturable</w:t>
      </w:r>
      <w:r>
        <w:t xml:space="preserve"> (olympics.gif lightbox shells). 2015+ works (different CMS). For the full study, source 2012–2014 items from the print archive or dated story URLs.</w:t>
      </w:r>
    </w:p>
    <w:p>
      <w:pPr>
        <w:pStyle w:val="Heading3"/>
      </w:pPr>
      <w:r>
        <w:t>Running totals (14 editions): n=132 items</w:t>
      </w:r>
    </w:p>
    <w:p>
      <w:r>
        <w:t xml:space="preserve">POL 31, ELE 4, ECO 16, HEA 5, EDU 1, SEC 10, SPO 23, AGR 6, TOUR 1, ENV 4, ENT 6, INTL 10, GEN 16. </w:t>
      </w:r>
      <w:r>
        <w:rPr>
          <w:b/>
        </w:rPr>
        <w:t>Politics+elections 35/132 (27%)</w:t>
      </w:r>
      <w:r>
        <w:t xml:space="preserve"> — decade splits: 28% (1996–2005), 23% (2006–2015), 28% (2016–2026). </w:t>
      </w:r>
      <w:r>
        <w:rPr>
          <w:b/>
        </w:rPr>
        <w:t>Development-flagged 33/132 (25%)</w:t>
      </w:r>
      <w:r>
        <w:t xml:space="preserve"> — 36% / 22% / 23%. </w:t>
      </w:r>
      <w:r>
        <w:rPr>
          <w:b/>
        </w:rPr>
        <w:t>Stance (n=35 classifiable): FAV 15 (43%) / NEU 14 (40%) / UNF 8 (23%)</w:t>
      </w:r>
      <w:r>
        <w:t xml:space="preserve">. </w:t>
      </w:r>
      <w:r>
        <w:rPr>
          <w:b/>
        </w:rPr>
        <w:t>Women confirmed 12 + 1 probable /132 (~9%)</w:t>
      </w:r>
      <w:r>
        <w:t>. Coverage now spans 2002–2026 with every year-band 2002–2011, 2015–2019, 2026 represented.</w:t>
      </w:r>
    </w:p>
    <w:p>
      <w:r>
        <w:br w:type="page"/>
      </w:r>
    </w:p>
    <w:p>
      <w:pPr>
        <w:pStyle w:val="Heading1"/>
      </w:pPr>
      <w:r>
        <w:t>APPENDIX D: SIMULATED FIELD DATA - DEMONSTRATION ONLY (NOT COLLECTED DATA)</w:t>
      </w:r>
    </w:p>
    <w:p>
      <w:pPr>
        <w:ind w:left="480"/>
      </w:pPr>
      <w:r>
        <w:rPr>
          <w:b/>
          <w:i/>
        </w:rPr>
        <w:t>NOT COLLECTED DATA.</w:t>
      </w:r>
      <w:r>
        <w:rPr>
          <w:i/>
        </w:rPr>
        <w:t xml:space="preserve"> Every number in this file and in </w:t>
      </w:r>
      <w:r>
        <w:rPr>
          <w:rFonts w:ascii="Courier New" w:hAnsi="Courier New"/>
          <w:i/>
          <w:sz w:val="20"/>
        </w:rPr>
        <w:t>SIMULATED-Survey-Responses-n40.csv</w:t>
      </w:r>
      <w:r>
        <w:rPr>
          <w:i/>
        </w:rPr>
        <w:t xml:space="preserve"> was </w:t>
      </w:r>
      <w:r>
        <w:rPr>
          <w:b/>
          <w:i/>
        </w:rPr>
        <w:t>generated by a random-number script</w:t>
      </w:r>
      <w:r>
        <w:rPr>
          <w:i/>
        </w:rPr>
        <w:t xml:space="preserve"> (</w:t>
      </w:r>
      <w:r>
        <w:rPr>
          <w:rFonts w:ascii="Courier New" w:hAnsi="Courier New"/>
          <w:i/>
          <w:sz w:val="20"/>
        </w:rPr>
        <w:t>make_simulated_data.py</w:t>
      </w:r>
      <w:r>
        <w:rPr>
          <w:i/>
        </w:rPr>
        <w:t xml:space="preserve">, fixed seed 40 — anyone can verify by re-running it). It simulates what the </w:t>
      </w:r>
      <w:r>
        <w:rPr>
          <w:b/>
          <w:i/>
        </w:rPr>
        <w:t>n=40 survey</w:t>
      </w:r>
      <w:r>
        <w:rPr>
          <w:i/>
        </w:rPr>
        <w:t xml:space="preserve"> and </w:t>
      </w:r>
      <w:r>
        <w:rPr>
          <w:b/>
          <w:i/>
        </w:rPr>
        <w:t>3 KIIs</w:t>
      </w:r>
      <w:r>
        <w:rPr>
          <w:i/>
        </w:rPr>
        <w:t xml:space="preserve"> </w:t>
      </w:r>
      <w:r>
        <w:rPr>
          <w:i/>
        </w:rPr>
        <w:t>would</w:t>
      </w:r>
      <w:r>
        <w:rPr>
          <w:i/>
        </w:rPr>
        <w:t xml:space="preserve"> look like, consistent with the pilot's real content findings, for exactly two purposes: (1) demonstrating the analysis tables to your supervisor/panel, (2) testing your Excel workflow before real data lands. </w:t>
      </w:r>
      <w:r>
        <w:rPr>
          <w:b/>
          <w:i/>
        </w:rPr>
        <w:t>If you present any table from this file without the word SIMULATED on the same slide/page, that is data fabrication.</w:t>
      </w:r>
      <w:r>
        <w:rPr>
          <w:i/>
        </w:rPr>
        <w:t xml:space="preserve"> Replace with real tallies the moment your 27 (+13) real questionnaires are coded.</w:t>
      </w:r>
    </w:p>
    <w:p>
      <w:pPr>
        <w:pStyle w:val="Heading2"/>
      </w:pPr>
      <w:r>
        <w:t>How to disclose (exact wording you can use)</w:t>
      </w:r>
    </w:p>
    <w:p>
      <w:pPr>
        <w:pStyle w:val="ListBullet"/>
      </w:pPr>
      <w:r>
        <w:rPr>
          <w:b/>
        </w:rPr>
        <w:t>Slide footer (every slide using these numbers):</w:t>
      </w:r>
      <w:r>
        <w:t xml:space="preserve"> "Simulated data — instrument demonstration, not fieldwork results."</w:t>
      </w:r>
    </w:p>
    <w:p>
      <w:pPr>
        <w:pStyle w:val="ListBullet"/>
      </w:pPr>
      <w:r>
        <w:rPr>
          <w:b/>
        </w:rPr>
        <w:t>Verbal:</w:t>
      </w:r>
      <w:r>
        <w:t xml:space="preserve"> "These are simulated responses generated to test my analysis plan; the 27 questionnaires already collected are being coded now, and these tables will be re-run on the real data."</w:t>
      </w:r>
    </w:p>
    <w:p>
      <w:pPr>
        <w:pStyle w:val="ListBullet"/>
      </w:pPr>
      <w:r>
        <w:rPr>
          <w:b/>
        </w:rPr>
        <w:t>If asked "is any of this real?":</w:t>
      </w:r>
      <w:r>
        <w:t xml:space="preserve"> "Only the archive content results (n=132) and the counts 27/2/40 are real. Everything in this appendix is formulated."</w:t>
      </w:r>
    </w:p>
    <w:p>
      <w:pPr>
        <w:pStyle w:val="Heading2"/>
      </w:pPr>
      <w:r>
        <w:t>Why these distributions are plausible (not random noise)</w:t>
      </w:r>
    </w:p>
    <w:p>
      <w:r>
        <w:t>They are calibrated to the study's own real evidence: economy-topping agenda (matches n=132 content profile), moderate trust in NV print vs low trust in social platforms (matches ToC P1), partial election-favourability perception (matches 42/36/22 stance split), ~40% health/education recall (matches ToC P3 plausibility), ~30% willing to pay anything and data-cost as top barrier (matches DataReportal 2025 and ToC P4 risk).</w:t>
      </w:r>
    </w:p>
    <w:p>
      <w:pPr>
        <w:pStyle w:val="Heading2"/>
      </w:pPr>
      <w:r>
        <w:t>S1. Simulated Likert means (Section C, n=40)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Item</w:t>
            </w:r>
          </w:p>
        </w:tc>
        <w:tc>
          <w:tcPr>
            <w:tcW w:type="dxa" w:w="2880"/>
          </w:tcPr>
          <w:p>
            <w:r>
              <w:rPr>
                <w:b/>
                <w:sz w:val="20"/>
              </w:rPr>
              <w:t>Mean (1-5)</w:t>
            </w:r>
          </w:p>
        </w:tc>
        <w:tc>
          <w:tcPr>
            <w:tcW w:type="dxa" w:w="2880"/>
          </w:tcPr>
          <w:p>
            <w:r>
              <w:rPr>
                <w:b/>
                <w:sz w:val="20"/>
              </w:rPr>
              <w:t>Read as</w:t>
            </w:r>
          </w:p>
        </w:tc>
      </w:tr>
      <w:tr>
        <w:tc>
          <w:tcPr>
            <w:tcW w:type="dxa" w:w="2880"/>
          </w:tcPr>
          <w:p>
            <w:r>
              <w:rPr>
                <w:sz w:val="20"/>
              </w:rPr>
              <w:t>C1_understand NV helps me understand Uganda</w:t>
            </w:r>
          </w:p>
        </w:tc>
        <w:tc>
          <w:tcPr>
            <w:tcW w:type="dxa" w:w="2880"/>
          </w:tcPr>
          <w:p>
            <w:r>
              <w:rPr>
                <w:b/>
                <w:sz w:val="20"/>
              </w:rPr>
              <w:t>4.05</w:t>
            </w:r>
          </w:p>
        </w:tc>
        <w:tc>
          <w:tcPr>
            <w:tcW w:type="dxa" w:w="2880"/>
          </w:tcPr>
          <w:p>
            <w:r>
              <w:rPr>
                <w:sz w:val="20"/>
              </w:rPr>
              <w:t>Agree</w:t>
            </w:r>
          </w:p>
        </w:tc>
      </w:tr>
      <w:tr>
        <w:tc>
          <w:tcPr>
            <w:tcW w:type="dxa" w:w="2880"/>
          </w:tcPr>
          <w:p>
            <w:r>
              <w:rPr>
                <w:sz w:val="20"/>
              </w:rPr>
              <w:t>C2_decisions NV helps my decisions</w:t>
            </w:r>
          </w:p>
        </w:tc>
        <w:tc>
          <w:tcPr>
            <w:tcW w:type="dxa" w:w="2880"/>
          </w:tcPr>
          <w:p>
            <w:r>
              <w:rPr>
                <w:b/>
                <w:sz w:val="20"/>
              </w:rPr>
              <w:t>3.70</w:t>
            </w:r>
          </w:p>
        </w:tc>
        <w:tc>
          <w:tcPr>
            <w:tcW w:type="dxa" w:w="2880"/>
          </w:tcPr>
          <w:p>
            <w:r>
              <w:rPr>
                <w:sz w:val="20"/>
              </w:rPr>
              <w:t>Agree</w:t>
            </w:r>
          </w:p>
        </w:tc>
      </w:tr>
      <w:tr>
        <w:tc>
          <w:tcPr>
            <w:tcW w:type="dxa" w:w="2880"/>
          </w:tcPr>
          <w:p>
            <w:r>
              <w:rPr>
                <w:sz w:val="20"/>
              </w:rPr>
              <w:t>C3_discuss NV gives things to discuss</w:t>
            </w:r>
          </w:p>
        </w:tc>
        <w:tc>
          <w:tcPr>
            <w:tcW w:type="dxa" w:w="2880"/>
          </w:tcPr>
          <w:p>
            <w:r>
              <w:rPr>
                <w:b/>
                <w:sz w:val="20"/>
              </w:rPr>
              <w:t>3.52</w:t>
            </w:r>
          </w:p>
        </w:tc>
        <w:tc>
          <w:tcPr>
            <w:tcW w:type="dxa" w:w="2880"/>
          </w:tcPr>
          <w:p>
            <w:r>
              <w:rPr>
                <w:sz w:val="20"/>
              </w:rPr>
              <w:t>Agree</w:t>
            </w:r>
          </w:p>
        </w:tc>
      </w:tr>
      <w:tr>
        <w:tc>
          <w:tcPr>
            <w:tcW w:type="dxa" w:w="2880"/>
          </w:tcPr>
          <w:p>
            <w:r>
              <w:rPr>
                <w:sz w:val="20"/>
              </w:rPr>
              <w:t>C4_trust_vs_rumour Trust NV more than rumours</w:t>
            </w:r>
          </w:p>
        </w:tc>
        <w:tc>
          <w:tcPr>
            <w:tcW w:type="dxa" w:w="2880"/>
          </w:tcPr>
          <w:p>
            <w:r>
              <w:rPr>
                <w:b/>
                <w:sz w:val="20"/>
              </w:rPr>
              <w:t>3.77</w:t>
            </w:r>
          </w:p>
        </w:tc>
        <w:tc>
          <w:tcPr>
            <w:tcW w:type="dxa" w:w="2880"/>
          </w:tcPr>
          <w:p>
            <w:r>
              <w:rPr>
                <w:sz w:val="20"/>
              </w:rPr>
              <w:t>Agree</w:t>
            </w:r>
          </w:p>
        </w:tc>
      </w:tr>
      <w:tr>
        <w:tc>
          <w:tcPr>
            <w:tcW w:type="dxa" w:w="2880"/>
          </w:tcPr>
          <w:p>
            <w:r>
              <w:rPr>
                <w:sz w:val="20"/>
              </w:rPr>
              <w:t>C5_favours_govt NV favours govt too much</w:t>
            </w:r>
          </w:p>
        </w:tc>
        <w:tc>
          <w:tcPr>
            <w:tcW w:type="dxa" w:w="2880"/>
          </w:tcPr>
          <w:p>
            <w:r>
              <w:rPr>
                <w:b/>
                <w:sz w:val="20"/>
              </w:rPr>
              <w:t>3.45</w:t>
            </w:r>
          </w:p>
        </w:tc>
        <w:tc>
          <w:tcPr>
            <w:tcW w:type="dxa" w:w="2880"/>
          </w:tcPr>
          <w:p>
            <w:r>
              <w:rPr>
                <w:sz w:val="20"/>
              </w:rPr>
              <w:t>Neutral</w:t>
            </w:r>
          </w:p>
        </w:tc>
      </w:tr>
      <w:tr>
        <w:tc>
          <w:tcPr>
            <w:tcW w:type="dxa" w:w="2880"/>
          </w:tcPr>
          <w:p>
            <w:r>
              <w:rPr>
                <w:sz w:val="20"/>
              </w:rPr>
              <w:t>C6_ignores_opposition NV ignores opposition</w:t>
            </w:r>
          </w:p>
        </w:tc>
        <w:tc>
          <w:tcPr>
            <w:tcW w:type="dxa" w:w="2880"/>
          </w:tcPr>
          <w:p>
            <w:r>
              <w:rPr>
                <w:b/>
                <w:sz w:val="20"/>
              </w:rPr>
              <w:t>2.95</w:t>
            </w:r>
          </w:p>
        </w:tc>
        <w:tc>
          <w:tcPr>
            <w:tcW w:type="dxa" w:w="2880"/>
          </w:tcPr>
          <w:p>
            <w:r>
              <w:rPr>
                <w:sz w:val="20"/>
              </w:rPr>
              <w:t>Neutral</w:t>
            </w:r>
          </w:p>
        </w:tc>
      </w:tr>
      <w:tr>
        <w:tc>
          <w:tcPr>
            <w:tcW w:type="dxa" w:w="2880"/>
          </w:tcPr>
          <w:p>
            <w:r>
              <w:rPr>
                <w:sz w:val="20"/>
              </w:rPr>
              <w:t>C7_health_helped Health info helped</w:t>
            </w:r>
          </w:p>
        </w:tc>
        <w:tc>
          <w:tcPr>
            <w:tcW w:type="dxa" w:w="2880"/>
          </w:tcPr>
          <w:p>
            <w:r>
              <w:rPr>
                <w:b/>
                <w:sz w:val="20"/>
              </w:rPr>
              <w:t>3.77</w:t>
            </w:r>
          </w:p>
        </w:tc>
        <w:tc>
          <w:tcPr>
            <w:tcW w:type="dxa" w:w="2880"/>
          </w:tcPr>
          <w:p>
            <w:r>
              <w:rPr>
                <w:sz w:val="20"/>
              </w:rPr>
              <w:t>Agree</w:t>
            </w:r>
          </w:p>
        </w:tc>
      </w:tr>
      <w:tr>
        <w:tc>
          <w:tcPr>
            <w:tcW w:type="dxa" w:w="2880"/>
          </w:tcPr>
          <w:p>
            <w:r>
              <w:rPr>
                <w:sz w:val="20"/>
              </w:rPr>
              <w:t>C8_education_helped Education content helped</w:t>
            </w:r>
          </w:p>
        </w:tc>
        <w:tc>
          <w:tcPr>
            <w:tcW w:type="dxa" w:w="2880"/>
          </w:tcPr>
          <w:p>
            <w:r>
              <w:rPr>
                <w:b/>
                <w:sz w:val="20"/>
              </w:rPr>
              <w:t>3.58</w:t>
            </w:r>
          </w:p>
        </w:tc>
        <w:tc>
          <w:tcPr>
            <w:tcW w:type="dxa" w:w="2880"/>
          </w:tcPr>
          <w:p>
            <w:r>
              <w:rPr>
                <w:sz w:val="20"/>
              </w:rPr>
              <w:t>Agree</w:t>
            </w:r>
          </w:p>
        </w:tc>
      </w:tr>
      <w:tr>
        <w:tc>
          <w:tcPr>
            <w:tcW w:type="dxa" w:w="2880"/>
          </w:tcPr>
          <w:p>
            <w:r>
              <w:rPr>
                <w:sz w:val="20"/>
              </w:rPr>
              <w:t>C9_language_culture Speaks my language/culture</w:t>
            </w:r>
          </w:p>
        </w:tc>
        <w:tc>
          <w:tcPr>
            <w:tcW w:type="dxa" w:w="2880"/>
          </w:tcPr>
          <w:p>
            <w:r>
              <w:rPr>
                <w:b/>
                <w:sz w:val="20"/>
              </w:rPr>
              <w:t>3.23</w:t>
            </w:r>
          </w:p>
        </w:tc>
        <w:tc>
          <w:tcPr>
            <w:tcW w:type="dxa" w:w="2880"/>
          </w:tcPr>
          <w:p>
            <w:r>
              <w:rPr>
                <w:sz w:val="20"/>
              </w:rPr>
              <w:t>Neutral</w:t>
            </w:r>
          </w:p>
        </w:tc>
      </w:tr>
      <w:tr>
        <w:tc>
          <w:tcPr>
            <w:tcW w:type="dxa" w:w="2880"/>
          </w:tcPr>
          <w:p>
            <w:r>
              <w:rPr>
                <w:sz w:val="20"/>
              </w:rPr>
              <w:t>C10_uganda_better Uganda better off because of NV</w:t>
            </w:r>
          </w:p>
        </w:tc>
        <w:tc>
          <w:tcPr>
            <w:tcW w:type="dxa" w:w="2880"/>
          </w:tcPr>
          <w:p>
            <w:r>
              <w:rPr>
                <w:b/>
                <w:sz w:val="20"/>
              </w:rPr>
              <w:t>3.27</w:t>
            </w:r>
          </w:p>
        </w:tc>
        <w:tc>
          <w:tcPr>
            <w:tcW w:type="dxa" w:w="2880"/>
          </w:tcPr>
          <w:p>
            <w:r>
              <w:rPr>
                <w:sz w:val="20"/>
              </w:rPr>
              <w:t>Neutral</w:t>
            </w:r>
          </w:p>
        </w:tc>
      </w:tr>
    </w:tbl>
    <w:p/>
    <w:p>
      <w:pPr>
        <w:pStyle w:val="Heading2"/>
      </w:pPr>
      <w:r>
        <w:t>S2. Simulated trust means (D1, 0-10)</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Outlet</w:t>
            </w:r>
          </w:p>
        </w:tc>
        <w:tc>
          <w:tcPr>
            <w:tcW w:type="dxa" w:w="4320"/>
          </w:tcPr>
          <w:p>
            <w:r>
              <w:rPr>
                <w:b/>
                <w:sz w:val="20"/>
              </w:rPr>
              <w:t>Mean</w:t>
            </w:r>
          </w:p>
        </w:tc>
      </w:tr>
      <w:tr>
        <w:tc>
          <w:tcPr>
            <w:tcW w:type="dxa" w:w="4320"/>
          </w:tcPr>
          <w:p>
            <w:r>
              <w:rPr>
                <w:sz w:val="20"/>
              </w:rPr>
              <w:t>NV print</w:t>
            </w:r>
          </w:p>
        </w:tc>
        <w:tc>
          <w:tcPr>
            <w:tcW w:type="dxa" w:w="4320"/>
          </w:tcPr>
          <w:p>
            <w:r>
              <w:rPr>
                <w:b/>
                <w:sz w:val="20"/>
              </w:rPr>
              <w:t>6.0</w:t>
            </w:r>
          </w:p>
        </w:tc>
      </w:tr>
      <w:tr>
        <w:tc>
          <w:tcPr>
            <w:tcW w:type="dxa" w:w="4320"/>
          </w:tcPr>
          <w:p>
            <w:r>
              <w:rPr>
                <w:sz w:val="20"/>
              </w:rPr>
              <w:t>Bukedde</w:t>
            </w:r>
          </w:p>
        </w:tc>
        <w:tc>
          <w:tcPr>
            <w:tcW w:type="dxa" w:w="4320"/>
          </w:tcPr>
          <w:p>
            <w:r>
              <w:rPr>
                <w:b/>
                <w:sz w:val="20"/>
              </w:rPr>
              <w:t>6.4</w:t>
            </w:r>
          </w:p>
        </w:tc>
      </w:tr>
      <w:tr>
        <w:tc>
          <w:tcPr>
            <w:tcW w:type="dxa" w:w="4320"/>
          </w:tcPr>
          <w:p>
            <w:r>
              <w:rPr>
                <w:sz w:val="20"/>
              </w:rPr>
              <w:t>NV online</w:t>
            </w:r>
          </w:p>
        </w:tc>
        <w:tc>
          <w:tcPr>
            <w:tcW w:type="dxa" w:w="4320"/>
          </w:tcPr>
          <w:p>
            <w:r>
              <w:rPr>
                <w:b/>
                <w:sz w:val="20"/>
              </w:rPr>
              <w:t>6.0</w:t>
            </w:r>
          </w:p>
        </w:tc>
      </w:tr>
      <w:tr>
        <w:tc>
          <w:tcPr>
            <w:tcW w:type="dxa" w:w="4320"/>
          </w:tcPr>
          <w:p>
            <w:r>
              <w:rPr>
                <w:sz w:val="20"/>
              </w:rPr>
              <w:t>Monitor</w:t>
            </w:r>
          </w:p>
        </w:tc>
        <w:tc>
          <w:tcPr>
            <w:tcW w:type="dxa" w:w="4320"/>
          </w:tcPr>
          <w:p>
            <w:r>
              <w:rPr>
                <w:b/>
                <w:sz w:val="20"/>
              </w:rPr>
              <w:t>6.6</w:t>
            </w:r>
          </w:p>
        </w:tc>
      </w:tr>
      <w:tr>
        <w:tc>
          <w:tcPr>
            <w:tcW w:type="dxa" w:w="4320"/>
          </w:tcPr>
          <w:p>
            <w:r>
              <w:rPr>
                <w:sz w:val="20"/>
              </w:rPr>
              <w:t>NBS/NTV</w:t>
            </w:r>
          </w:p>
        </w:tc>
        <w:tc>
          <w:tcPr>
            <w:tcW w:type="dxa" w:w="4320"/>
          </w:tcPr>
          <w:p>
            <w:r>
              <w:rPr>
                <w:b/>
                <w:sz w:val="20"/>
              </w:rPr>
              <w:t>6.0</w:t>
            </w:r>
          </w:p>
        </w:tc>
      </w:tr>
      <w:tr>
        <w:tc>
          <w:tcPr>
            <w:tcW w:type="dxa" w:w="4320"/>
          </w:tcPr>
          <w:p>
            <w:r>
              <w:rPr>
                <w:sz w:val="20"/>
              </w:rPr>
              <w:t>UBC</w:t>
            </w:r>
          </w:p>
        </w:tc>
        <w:tc>
          <w:tcPr>
            <w:tcW w:type="dxa" w:w="4320"/>
          </w:tcPr>
          <w:p>
            <w:r>
              <w:rPr>
                <w:b/>
                <w:sz w:val="20"/>
              </w:rPr>
              <w:t>5.7</w:t>
            </w:r>
          </w:p>
        </w:tc>
      </w:tr>
      <w:tr>
        <w:tc>
          <w:tcPr>
            <w:tcW w:type="dxa" w:w="4320"/>
          </w:tcPr>
          <w:p>
            <w:r>
              <w:rPr>
                <w:sz w:val="20"/>
              </w:rPr>
              <w:t>FB news</w:t>
            </w:r>
          </w:p>
        </w:tc>
        <w:tc>
          <w:tcPr>
            <w:tcW w:type="dxa" w:w="4320"/>
          </w:tcPr>
          <w:p>
            <w:r>
              <w:rPr>
                <w:b/>
                <w:sz w:val="20"/>
              </w:rPr>
              <w:t>4.0</w:t>
            </w:r>
          </w:p>
        </w:tc>
      </w:tr>
      <w:tr>
        <w:tc>
          <w:tcPr>
            <w:tcW w:type="dxa" w:w="4320"/>
          </w:tcPr>
          <w:p>
            <w:r>
              <w:rPr>
                <w:sz w:val="20"/>
              </w:rPr>
              <w:t>WhatsApp</w:t>
            </w:r>
          </w:p>
        </w:tc>
        <w:tc>
          <w:tcPr>
            <w:tcW w:type="dxa" w:w="4320"/>
          </w:tcPr>
          <w:p>
            <w:r>
              <w:rPr>
                <w:b/>
                <w:sz w:val="20"/>
              </w:rPr>
              <w:t>3.0</w:t>
            </w:r>
          </w:p>
        </w:tc>
      </w:tr>
    </w:tbl>
    <w:p/>
    <w:p>
      <w:pPr>
        <w:pStyle w:val="Heading2"/>
      </w:pPr>
      <w:r>
        <w:t>S3. Simulated most-important-problem (D2)</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Problem</w:t>
            </w:r>
          </w:p>
        </w:tc>
        <w:tc>
          <w:tcPr>
            <w:tcW w:type="dxa" w:w="4320"/>
          </w:tcPr>
          <w:p>
            <w:r>
              <w:rPr>
                <w:b/>
                <w:sz w:val="20"/>
              </w:rPr>
              <w:t>%</w:t>
            </w:r>
          </w:p>
        </w:tc>
      </w:tr>
      <w:tr>
        <w:tc>
          <w:tcPr>
            <w:tcW w:type="dxa" w:w="4320"/>
          </w:tcPr>
          <w:p>
            <w:r>
              <w:rPr>
                <w:sz w:val="20"/>
              </w:rPr>
              <w:t>Economy/jobs</w:t>
            </w:r>
          </w:p>
        </w:tc>
        <w:tc>
          <w:tcPr>
            <w:tcW w:type="dxa" w:w="4320"/>
          </w:tcPr>
          <w:p>
            <w:r>
              <w:rPr>
                <w:b/>
                <w:sz w:val="20"/>
              </w:rPr>
              <w:t>32%</w:t>
            </w:r>
            <w:r>
              <w:rPr>
                <w:sz w:val="20"/>
              </w:rPr>
              <w:t xml:space="preserve"> (13)</w:t>
            </w:r>
          </w:p>
        </w:tc>
      </w:tr>
      <w:tr>
        <w:tc>
          <w:tcPr>
            <w:tcW w:type="dxa" w:w="4320"/>
          </w:tcPr>
          <w:p>
            <w:r>
              <w:rPr>
                <w:sz w:val="20"/>
              </w:rPr>
              <w:t>Health</w:t>
            </w:r>
          </w:p>
        </w:tc>
        <w:tc>
          <w:tcPr>
            <w:tcW w:type="dxa" w:w="4320"/>
          </w:tcPr>
          <w:p>
            <w:r>
              <w:rPr>
                <w:b/>
                <w:sz w:val="20"/>
              </w:rPr>
              <w:t>20%</w:t>
            </w:r>
            <w:r>
              <w:rPr>
                <w:sz w:val="20"/>
              </w:rPr>
              <w:t xml:space="preserve"> (8)</w:t>
            </w:r>
          </w:p>
        </w:tc>
      </w:tr>
      <w:tr>
        <w:tc>
          <w:tcPr>
            <w:tcW w:type="dxa" w:w="4320"/>
          </w:tcPr>
          <w:p>
            <w:r>
              <w:rPr>
                <w:sz w:val="20"/>
              </w:rPr>
              <w:t>Education</w:t>
            </w:r>
          </w:p>
        </w:tc>
        <w:tc>
          <w:tcPr>
            <w:tcW w:type="dxa" w:w="4320"/>
          </w:tcPr>
          <w:p>
            <w:r>
              <w:rPr>
                <w:b/>
                <w:sz w:val="20"/>
              </w:rPr>
              <w:t>15%</w:t>
            </w:r>
            <w:r>
              <w:rPr>
                <w:sz w:val="20"/>
              </w:rPr>
              <w:t xml:space="preserve"> (6)</w:t>
            </w:r>
          </w:p>
        </w:tc>
      </w:tr>
      <w:tr>
        <w:tc>
          <w:tcPr>
            <w:tcW w:type="dxa" w:w="4320"/>
          </w:tcPr>
          <w:p>
            <w:r>
              <w:rPr>
                <w:sz w:val="20"/>
              </w:rPr>
              <w:t>Corruption</w:t>
            </w:r>
          </w:p>
        </w:tc>
        <w:tc>
          <w:tcPr>
            <w:tcW w:type="dxa" w:w="4320"/>
          </w:tcPr>
          <w:p>
            <w:r>
              <w:rPr>
                <w:b/>
                <w:sz w:val="20"/>
              </w:rPr>
              <w:t>12%</w:t>
            </w:r>
            <w:r>
              <w:rPr>
                <w:sz w:val="20"/>
              </w:rPr>
              <w:t xml:space="preserve"> (5)</w:t>
            </w:r>
          </w:p>
        </w:tc>
      </w:tr>
      <w:tr>
        <w:tc>
          <w:tcPr>
            <w:tcW w:type="dxa" w:w="4320"/>
          </w:tcPr>
          <w:p>
            <w:r>
              <w:rPr>
                <w:sz w:val="20"/>
              </w:rPr>
              <w:t>Roads/infrastructure</w:t>
            </w:r>
          </w:p>
        </w:tc>
        <w:tc>
          <w:tcPr>
            <w:tcW w:type="dxa" w:w="4320"/>
          </w:tcPr>
          <w:p>
            <w:r>
              <w:rPr>
                <w:b/>
                <w:sz w:val="20"/>
              </w:rPr>
              <w:t>12%</w:t>
            </w:r>
            <w:r>
              <w:rPr>
                <w:sz w:val="20"/>
              </w:rPr>
              <w:t xml:space="preserve"> (5)</w:t>
            </w:r>
          </w:p>
        </w:tc>
      </w:tr>
      <w:tr>
        <w:tc>
          <w:tcPr>
            <w:tcW w:type="dxa" w:w="4320"/>
          </w:tcPr>
          <w:p>
            <w:r>
              <w:rPr>
                <w:sz w:val="20"/>
              </w:rPr>
              <w:t>Agriculture</w:t>
            </w:r>
          </w:p>
        </w:tc>
        <w:tc>
          <w:tcPr>
            <w:tcW w:type="dxa" w:w="4320"/>
          </w:tcPr>
          <w:p>
            <w:r>
              <w:rPr>
                <w:b/>
                <w:sz w:val="20"/>
              </w:rPr>
              <w:t>8%</w:t>
            </w:r>
            <w:r>
              <w:rPr>
                <w:sz w:val="20"/>
              </w:rPr>
              <w:t xml:space="preserve"> (3)</w:t>
            </w:r>
          </w:p>
        </w:tc>
      </w:tr>
    </w:tbl>
    <w:p/>
    <w:p>
      <w:pPr>
        <w:pStyle w:val="Heading2"/>
      </w:pPr>
      <w:r>
        <w:t>S4. Simulated election-coverage fairness (D4)</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NV coverage favours</w:t>
            </w:r>
          </w:p>
        </w:tc>
        <w:tc>
          <w:tcPr>
            <w:tcW w:type="dxa" w:w="4320"/>
          </w:tcPr>
          <w:p>
            <w:r>
              <w:rPr>
                <w:b/>
                <w:sz w:val="20"/>
              </w:rPr>
              <w:t>%</w:t>
            </w:r>
          </w:p>
        </w:tc>
      </w:tr>
      <w:tr>
        <w:tc>
          <w:tcPr>
            <w:tcW w:type="dxa" w:w="4320"/>
          </w:tcPr>
          <w:p>
            <w:r>
              <w:rPr>
                <w:sz w:val="20"/>
              </w:rPr>
              <w:t>Govt-strongly</w:t>
            </w:r>
          </w:p>
        </w:tc>
        <w:tc>
          <w:tcPr>
            <w:tcW w:type="dxa" w:w="4320"/>
          </w:tcPr>
          <w:p>
            <w:r>
              <w:rPr>
                <w:b/>
                <w:sz w:val="20"/>
              </w:rPr>
              <w:t>40%</w:t>
            </w:r>
            <w:r>
              <w:rPr>
                <w:sz w:val="20"/>
              </w:rPr>
              <w:t xml:space="preserve"> (16)</w:t>
            </w:r>
          </w:p>
        </w:tc>
      </w:tr>
      <w:tr>
        <w:tc>
          <w:tcPr>
            <w:tcW w:type="dxa" w:w="4320"/>
          </w:tcPr>
          <w:p>
            <w:r>
              <w:rPr>
                <w:sz w:val="20"/>
              </w:rPr>
              <w:t>Govt-slightly</w:t>
            </w:r>
          </w:p>
        </w:tc>
        <w:tc>
          <w:tcPr>
            <w:tcW w:type="dxa" w:w="4320"/>
          </w:tcPr>
          <w:p>
            <w:r>
              <w:rPr>
                <w:b/>
                <w:sz w:val="20"/>
              </w:rPr>
              <w:t>35%</w:t>
            </w:r>
            <w:r>
              <w:rPr>
                <w:sz w:val="20"/>
              </w:rPr>
              <w:t xml:space="preserve"> (14)</w:t>
            </w:r>
          </w:p>
        </w:tc>
      </w:tr>
      <w:tr>
        <w:tc>
          <w:tcPr>
            <w:tcW w:type="dxa" w:w="4320"/>
          </w:tcPr>
          <w:p>
            <w:r>
              <w:rPr>
                <w:sz w:val="20"/>
              </w:rPr>
              <w:t>Balanced</w:t>
            </w:r>
          </w:p>
        </w:tc>
        <w:tc>
          <w:tcPr>
            <w:tcW w:type="dxa" w:w="4320"/>
          </w:tcPr>
          <w:p>
            <w:r>
              <w:rPr>
                <w:b/>
                <w:sz w:val="20"/>
              </w:rPr>
              <w:t>18%</w:t>
            </w:r>
            <w:r>
              <w:rPr>
                <w:sz w:val="20"/>
              </w:rPr>
              <w:t xml:space="preserve"> (7)</w:t>
            </w:r>
          </w:p>
        </w:tc>
      </w:tr>
      <w:tr>
        <w:tc>
          <w:tcPr>
            <w:tcW w:type="dxa" w:w="4320"/>
          </w:tcPr>
          <w:p>
            <w:r>
              <w:rPr>
                <w:sz w:val="20"/>
              </w:rPr>
              <w:t>Opposition</w:t>
            </w:r>
          </w:p>
        </w:tc>
        <w:tc>
          <w:tcPr>
            <w:tcW w:type="dxa" w:w="4320"/>
          </w:tcPr>
          <w:p>
            <w:r>
              <w:rPr>
                <w:b/>
                <w:sz w:val="20"/>
              </w:rPr>
              <w:t>5%</w:t>
            </w:r>
            <w:r>
              <w:rPr>
                <w:sz w:val="20"/>
              </w:rPr>
              <w:t xml:space="preserve"> (2)</w:t>
            </w:r>
          </w:p>
        </w:tc>
      </w:tr>
      <w:tr>
        <w:tc>
          <w:tcPr>
            <w:tcW w:type="dxa" w:w="4320"/>
          </w:tcPr>
          <w:p>
            <w:r>
              <w:rPr>
                <w:sz w:val="20"/>
              </w:rPr>
              <w:t>Dont-know</w:t>
            </w:r>
          </w:p>
        </w:tc>
        <w:tc>
          <w:tcPr>
            <w:tcW w:type="dxa" w:w="4320"/>
          </w:tcPr>
          <w:p>
            <w:r>
              <w:rPr>
                <w:b/>
                <w:sz w:val="20"/>
              </w:rPr>
              <w:t>2%</w:t>
            </w:r>
            <w:r>
              <w:rPr>
                <w:sz w:val="20"/>
              </w:rPr>
              <w:t xml:space="preserve"> (1)</w:t>
            </w:r>
          </w:p>
        </w:tc>
      </w:tr>
    </w:tbl>
    <w:p/>
    <w:p>
      <w:pPr>
        <w:pStyle w:val="Heading2"/>
      </w:pPr>
      <w:r>
        <w:t>S5. Simulated recall (D5) &amp; digital items (E)</w:t>
      </w:r>
    </w:p>
    <w:p>
      <w:pPr>
        <w:pStyle w:val="ListBullet"/>
      </w:pPr>
      <w:r>
        <w:t xml:space="preserve">Health/education message acted upon (D5 Yes): </w:t>
      </w:r>
      <w:r>
        <w:rPr>
          <w:b/>
        </w:rPr>
        <w:t>48%</w:t>
      </w:r>
    </w:p>
    <w:p>
      <w:pPr>
        <w:pStyle w:val="ListBullet"/>
      </w:pPr>
      <w:r>
        <w:t xml:space="preserve">Access NV online via smartphone (E1): </w:t>
      </w:r>
      <w:r>
        <w:rPr>
          <w:b/>
        </w:rPr>
        <w:t>55%</w:t>
      </w:r>
    </w:p>
    <w:p>
      <w:pPr>
        <w:pStyle w:val="ListBullet"/>
      </w:pPr>
      <w:r>
        <w:t xml:space="preserve">Willing to pay &gt;0 UGX/month (E4): </w:t>
      </w:r>
      <w:r>
        <w:rPr>
          <w:b/>
        </w:rPr>
        <w:t>20%</w:t>
      </w:r>
    </w:p>
    <w:p>
      <w:pPr>
        <w:pStyle w:val="ListBullet"/>
      </w:pPr>
      <w:r>
        <w:t xml:space="preserve">'Social media made NV less important' (E5 Less): </w:t>
      </w:r>
      <w:r>
        <w:rPr>
          <w:b/>
        </w:rPr>
        <w:t>30%</w:t>
      </w:r>
    </w:p>
    <w:p>
      <w:pPr>
        <w:pStyle w:val="ListBullet"/>
      </w:pPr>
      <w:r>
        <w:t xml:space="preserve">Top barrier = data cost (E6): </w:t>
      </w:r>
      <w:r>
        <w:rPr>
          <w:b/>
        </w:rPr>
        <w:t>45%</w:t>
      </w:r>
    </w:p>
    <w:p>
      <w:pPr>
        <w:pStyle w:val="Heading2"/>
      </w:pPr>
      <w:r>
        <w:t>S6. Simulated KII theme matrix (3 informants — REPLACE with your 2 real + 1 pending)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Theme</w:t>
            </w:r>
          </w:p>
        </w:tc>
        <w:tc>
          <w:tcPr>
            <w:tcW w:type="dxa" w:w="2160"/>
          </w:tcPr>
          <w:p>
            <w:r>
              <w:rPr>
                <w:b/>
                <w:sz w:val="20"/>
              </w:rPr>
              <w:t>KII-1 media lecturer</w:t>
            </w:r>
          </w:p>
        </w:tc>
        <w:tc>
          <w:tcPr>
            <w:tcW w:type="dxa" w:w="2160"/>
          </w:tcPr>
          <w:p>
            <w:r>
              <w:rPr>
                <w:b/>
                <w:sz w:val="20"/>
              </w:rPr>
              <w:t>KII-2 veteran journalist</w:t>
            </w:r>
          </w:p>
        </w:tc>
        <w:tc>
          <w:tcPr>
            <w:tcW w:type="dxa" w:w="2160"/>
          </w:tcPr>
          <w:p>
            <w:r>
              <w:rPr>
                <w:b/>
                <w:sz w:val="20"/>
              </w:rPr>
              <w:t>KII-3 NGO/media officer</w:t>
            </w:r>
          </w:p>
        </w:tc>
      </w:tr>
      <w:tr>
        <w:tc>
          <w:tcPr>
            <w:tcW w:type="dxa" w:w="2160"/>
          </w:tcPr>
          <w:p>
            <w:r>
              <w:rPr>
                <w:sz w:val="20"/>
              </w:rPr>
              <w:t>Political role</w:t>
            </w:r>
          </w:p>
        </w:tc>
        <w:tc>
          <w:tcPr>
            <w:tcW w:type="dxa" w:w="2160"/>
          </w:tcPr>
          <w:p>
            <w:r>
              <w:rPr>
                <w:sz w:val="20"/>
              </w:rPr>
              <w:t>"Agenda-setter for elites; constrained pluralism in elections"</w:t>
            </w:r>
          </w:p>
        </w:tc>
        <w:tc>
          <w:tcPr>
            <w:tcW w:type="dxa" w:w="2160"/>
          </w:tcPr>
          <w:p>
            <w:r>
              <w:rPr>
                <w:sz w:val="20"/>
              </w:rPr>
              <w:t>"We knew the red lines; business coverage freer than politics"</w:t>
            </w:r>
          </w:p>
        </w:tc>
        <w:tc>
          <w:tcPr>
            <w:tcW w:type="dxa" w:w="2160"/>
          </w:tcPr>
          <w:p>
            <w:r>
              <w:rPr>
                <w:sz w:val="20"/>
              </w:rPr>
              <w:t>"Monitoring shows incumbency tilt in election windows"</w:t>
            </w:r>
          </w:p>
        </w:tc>
      </w:tr>
      <w:tr>
        <w:tc>
          <w:tcPr>
            <w:tcW w:type="dxa" w:w="2160"/>
          </w:tcPr>
          <w:p>
            <w:r>
              <w:rPr>
                <w:sz w:val="20"/>
              </w:rPr>
              <w:t>Development role</w:t>
            </w:r>
          </w:p>
        </w:tc>
        <w:tc>
          <w:tcPr>
            <w:tcW w:type="dxa" w:w="2160"/>
          </w:tcPr>
          <w:p>
            <w:r>
              <w:rPr>
                <w:sz w:val="20"/>
              </w:rPr>
              <w:t>"Supplements &amp; guides are its most underrated impact"</w:t>
            </w:r>
          </w:p>
        </w:tc>
        <w:tc>
          <w:tcPr>
            <w:tcW w:type="dxa" w:w="2160"/>
          </w:tcPr>
          <w:p>
            <w:r>
              <w:rPr>
                <w:sz w:val="20"/>
              </w:rPr>
              <w:t>"UPE-era education pages changed families' choices"</w:t>
            </w:r>
          </w:p>
        </w:tc>
        <w:tc>
          <w:tcPr>
            <w:tcW w:type="dxa" w:w="2160"/>
          </w:tcPr>
          <w:p>
            <w:r>
              <w:rPr>
                <w:sz w:val="20"/>
              </w:rPr>
              <w:t>"Health campaigns measurable where NV partnered"</w:t>
            </w:r>
          </w:p>
        </w:tc>
      </w:tr>
      <w:tr>
        <w:tc>
          <w:tcPr>
            <w:tcW w:type="dxa" w:w="2160"/>
          </w:tcPr>
          <w:p>
            <w:r>
              <w:rPr>
                <w:sz w:val="20"/>
              </w:rPr>
              <w:t>Ownership/money</w:t>
            </w:r>
          </w:p>
        </w:tc>
        <w:tc>
          <w:tcPr>
            <w:tcW w:type="dxa" w:w="2160"/>
          </w:tcPr>
          <w:p>
            <w:r>
              <w:rPr>
                <w:sz w:val="20"/>
              </w:rPr>
              <w:t>"State share shapes election framing, not daily news"</w:t>
            </w:r>
          </w:p>
        </w:tc>
        <w:tc>
          <w:tcPr>
            <w:tcW w:type="dxa" w:w="2160"/>
          </w:tcPr>
          <w:p>
            <w:r>
              <w:rPr>
                <w:sz w:val="20"/>
              </w:rPr>
              <w:t>"Govt supplements paid salaries; we self-censored topics, not facts"</w:t>
            </w:r>
          </w:p>
        </w:tc>
        <w:tc>
          <w:tcPr>
            <w:tcW w:type="dxa" w:w="2160"/>
          </w:tcPr>
          <w:p>
            <w:r>
              <w:rPr>
                <w:sz w:val="20"/>
              </w:rPr>
              <w:t>"Advertiser pressure real but episodic"</w:t>
            </w:r>
          </w:p>
        </w:tc>
      </w:tr>
      <w:tr>
        <w:tc>
          <w:tcPr>
            <w:tcW w:type="dxa" w:w="2160"/>
          </w:tcPr>
          <w:p>
            <w:r>
              <w:rPr>
                <w:sz w:val="20"/>
              </w:rPr>
              <w:t>Digital verdict</w:t>
            </w:r>
          </w:p>
        </w:tc>
        <w:tc>
          <w:tcPr>
            <w:tcW w:type="dxa" w:w="2160"/>
          </w:tcPr>
          <w:p>
            <w:r>
              <w:rPr>
                <w:sz w:val="20"/>
              </w:rPr>
              <w:t>"Transforming, not transformed"</w:t>
            </w:r>
          </w:p>
        </w:tc>
        <w:tc>
          <w:tcPr>
            <w:tcW w:type="dxa" w:w="2160"/>
          </w:tcPr>
          <w:p>
            <w:r>
              <w:rPr>
                <w:sz w:val="20"/>
              </w:rPr>
              <w:t>"Print still pays the bills"</w:t>
            </w:r>
          </w:p>
        </w:tc>
        <w:tc>
          <w:tcPr>
            <w:tcW w:type="dxa" w:w="2160"/>
          </w:tcPr>
          <w:p>
            <w:r>
              <w:rPr>
                <w:sz w:val="20"/>
              </w:rPr>
              <w:t>"Reach without revenue — the classic trap"</w:t>
            </w:r>
          </w:p>
        </w:tc>
      </w:tr>
      <w:tr>
        <w:tc>
          <w:tcPr>
            <w:tcW w:type="dxa" w:w="2160"/>
          </w:tcPr>
          <w:p>
            <w:r>
              <w:rPr>
                <w:sz w:val="20"/>
              </w:rPr>
              <w:t>To 2036</w:t>
            </w:r>
          </w:p>
        </w:tc>
        <w:tc>
          <w:tcPr>
            <w:tcW w:type="dxa" w:w="2160"/>
          </w:tcPr>
          <w:p>
            <w:r>
              <w:rPr>
                <w:sz w:val="20"/>
              </w:rPr>
              <w:t>"Paywall + vernacular digital + archives"</w:t>
            </w:r>
          </w:p>
        </w:tc>
        <w:tc>
          <w:tcPr>
            <w:tcW w:type="dxa" w:w="2160"/>
          </w:tcPr>
          <w:p>
            <w:r>
              <w:rPr>
                <w:sz w:val="20"/>
              </w:rPr>
              <w:t>"Train young reporters; restore trust"</w:t>
            </w:r>
          </w:p>
        </w:tc>
        <w:tc>
          <w:tcPr>
            <w:tcW w:type="dxa" w:w="2160"/>
          </w:tcPr>
          <w:p>
            <w:r>
              <w:rPr>
                <w:sz w:val="20"/>
              </w:rPr>
              <w:t>"Fund digitisation; open the 1986-99 record"</w:t>
            </w:r>
          </w:p>
        </w:tc>
      </w:tr>
    </w:tbl>
    <w:p/>
    <w:p>
      <w:pPr>
        <w:pStyle w:val="Heading2"/>
      </w:pPr>
      <w:r>
        <w:t>S7. Worked joint-display row (showing how real + simulated will combine at thesis stage)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Sub-finding</w:t>
            </w:r>
          </w:p>
        </w:tc>
        <w:tc>
          <w:tcPr>
            <w:tcW w:type="dxa" w:w="1728"/>
          </w:tcPr>
          <w:p>
            <w:r>
              <w:rPr>
                <w:b/>
                <w:sz w:val="20"/>
              </w:rPr>
              <w:t>Content (REAL n=132)</w:t>
            </w:r>
          </w:p>
        </w:tc>
        <w:tc>
          <w:tcPr>
            <w:tcW w:type="dxa" w:w="1728"/>
          </w:tcPr>
          <w:p>
            <w:r>
              <w:rPr>
                <w:b/>
                <w:sz w:val="20"/>
              </w:rPr>
              <w:t>Survey (SIMULATED)</w:t>
            </w:r>
          </w:p>
        </w:tc>
        <w:tc>
          <w:tcPr>
            <w:tcW w:type="dxa" w:w="1728"/>
          </w:tcPr>
          <w:p>
            <w:r>
              <w:rPr>
                <w:b/>
                <w:sz w:val="20"/>
              </w:rPr>
              <w:t>KII (SIMULATED)</w:t>
            </w:r>
          </w:p>
        </w:tc>
        <w:tc>
          <w:tcPr>
            <w:tcW w:type="dxa" w:w="1728"/>
          </w:tcPr>
          <w:p>
            <w:r>
              <w:rPr>
                <w:b/>
                <w:sz w:val="20"/>
              </w:rPr>
              <w:t>Verdict if real data concurs</w:t>
            </w:r>
          </w:p>
        </w:tc>
      </w:tr>
      <w:tr>
        <w:tc>
          <w:tcPr>
            <w:tcW w:type="dxa" w:w="1728"/>
          </w:tcPr>
          <w:p>
            <w:r>
              <w:rPr>
                <w:sz w:val="20"/>
              </w:rPr>
              <w:t>Incumbency-leaning but accountable</w:t>
            </w:r>
          </w:p>
        </w:tc>
        <w:tc>
          <w:tcPr>
            <w:tcW w:type="dxa" w:w="1728"/>
          </w:tcPr>
          <w:p>
            <w:r>
              <w:rPr>
                <w:sz w:val="20"/>
              </w:rPr>
              <w:t>FAV 42% / UNF 22%</w:t>
            </w:r>
          </w:p>
        </w:tc>
        <w:tc>
          <w:tcPr>
            <w:tcW w:type="dxa" w:w="1728"/>
          </w:tcPr>
          <w:p>
            <w:r>
              <w:rPr>
                <w:sz w:val="20"/>
              </w:rPr>
              <w:t>D4: 66% "favours govt" (SIM)</w:t>
            </w:r>
          </w:p>
        </w:tc>
        <w:tc>
          <w:tcPr>
            <w:tcW w:type="dxa" w:w="1728"/>
          </w:tcPr>
          <w:p>
            <w:r>
              <w:rPr>
                <w:sz w:val="20"/>
              </w:rPr>
              <w:t>"red lines" (SIM)</w:t>
            </w:r>
          </w:p>
        </w:tc>
        <w:tc>
          <w:tcPr>
            <w:tcW w:type="dxa" w:w="1728"/>
          </w:tcPr>
          <w:p>
            <w:r>
              <w:rPr>
                <w:sz w:val="20"/>
              </w:rPr>
              <w:t>P1 bounded-supported</w:t>
            </w:r>
          </w:p>
        </w:tc>
      </w:tr>
      <w:tr>
        <w:tc>
          <w:tcPr>
            <w:tcW w:type="dxa" w:w="1728"/>
          </w:tcPr>
          <w:p>
            <w:r>
              <w:rPr>
                <w:sz w:val="20"/>
              </w:rPr>
              <w:t>Development reach</w:t>
            </w:r>
          </w:p>
        </w:tc>
        <w:tc>
          <w:tcPr>
            <w:tcW w:type="dxa" w:w="1728"/>
          </w:tcPr>
          <w:p>
            <w:r>
              <w:rPr>
                <w:sz w:val="20"/>
              </w:rPr>
              <w:t>Dev-flagged 25%</w:t>
            </w:r>
          </w:p>
        </w:tc>
        <w:tc>
          <w:tcPr>
            <w:tcW w:type="dxa" w:w="1728"/>
          </w:tcPr>
          <w:p>
            <w:r>
              <w:rPr>
                <w:sz w:val="20"/>
              </w:rPr>
              <w:t>D5 recall 42% (SIM)</w:t>
            </w:r>
          </w:p>
        </w:tc>
        <w:tc>
          <w:tcPr>
            <w:tcW w:type="dxa" w:w="1728"/>
          </w:tcPr>
          <w:p>
            <w:r>
              <w:rPr>
                <w:sz w:val="20"/>
              </w:rPr>
              <w:t>"underrated impact" (SIM)</w:t>
            </w:r>
          </w:p>
        </w:tc>
        <w:tc>
          <w:tcPr>
            <w:tcW w:type="dxa" w:w="1728"/>
          </w:tcPr>
          <w:p>
            <w:r>
              <w:rPr>
                <w:sz w:val="20"/>
              </w:rPr>
              <w:t>P3 supported</w:t>
            </w:r>
          </w:p>
        </w:tc>
      </w:tr>
      <w:tr>
        <w:tc>
          <w:tcPr>
            <w:tcW w:type="dxa" w:w="1728"/>
          </w:tcPr>
          <w:p>
            <w:r>
              <w:rPr>
                <w:sz w:val="20"/>
              </w:rPr>
              <w:t>Digital sustainability risk</w:t>
            </w:r>
          </w:p>
        </w:tc>
        <w:tc>
          <w:tcPr>
            <w:tcW w:type="dxa" w:w="1728"/>
          </w:tcPr>
          <w:p>
            <w:r>
              <w:rPr>
                <w:sz w:val="20"/>
              </w:rPr>
              <w:t>Paywall 2026, reach arc</w:t>
            </w:r>
          </w:p>
        </w:tc>
        <w:tc>
          <w:tcPr>
            <w:tcW w:type="dxa" w:w="1728"/>
          </w:tcPr>
          <w:p>
            <w:r>
              <w:rPr>
                <w:sz w:val="20"/>
              </w:rPr>
              <w:t>Only 30% pay anything (SIM)</w:t>
            </w:r>
          </w:p>
        </w:tc>
        <w:tc>
          <w:tcPr>
            <w:tcW w:type="dxa" w:w="1728"/>
          </w:tcPr>
          <w:p>
            <w:r>
              <w:rPr>
                <w:sz w:val="20"/>
              </w:rPr>
              <w:t>"reach without revenue" (SIM)</w:t>
            </w:r>
          </w:p>
        </w:tc>
        <w:tc>
          <w:tcPr>
            <w:tcW w:type="dxa" w:w="1728"/>
          </w:tcPr>
          <w:p>
            <w:r>
              <w:rPr>
                <w:sz w:val="20"/>
              </w:rPr>
              <w:t>P4 at-risk verdict</w:t>
            </w:r>
          </w:p>
        </w:tc>
      </w:tr>
    </w:tbl>
    <w:p/>
    <w:p>
      <w:pPr>
        <w:pStyle w:val="Heading2"/>
      </w:pPr>
      <w:r>
        <w:t>Replacement protocol (do this when real data arrives)</w:t>
      </w:r>
    </w:p>
    <w:p>
      <w:pPr>
        <w:pStyle w:val="ListNumber"/>
      </w:pPr>
      <w:r>
        <w:t>Tally the 27 real questionnaires (tally sheet / Excel column per variable — IDs keep Q-01…Q-40 scheme for the full sample).</w:t>
      </w:r>
    </w:p>
    <w:p>
      <w:pPr>
        <w:pStyle w:val="ListNumber"/>
      </w:pPr>
      <w:r>
        <w:t>Re-run each table above on REAL rows only; delete every row of the simulated CSV; keep this file only as the empty template + in git history.</w:t>
      </w:r>
    </w:p>
    <w:p>
      <w:pPr>
        <w:pStyle w:val="ListNumber"/>
      </w:pPr>
      <w:r>
        <w:t>In the thesis, report: "The analysis framework was pre-tested on simulated data (appendix removed at submission); final results use collected data only."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