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《墨问岐黄》计算说明</w:t>
      </w:r>
    </w:p>
    <w:p>
      <w:pPr>
        <w:spacing w:after="16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40"/>
          <w:szCs w:val="40"/>
        </w:rPr>
        <w:t xml:space="preserve">方药计分方法与验证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0"/>
          <w:szCs w:val="20"/>
        </w:rPr>
        <w:t xml:space="preserve">向量 · 加减公式 · 经方对照检验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SCORING METHOD &amp; VALIDATION  v1.12</w:t>
      </w:r>
    </w:p>
    <w:p>
      <w:pPr>
        <w:spacing w:after="8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本册给出可上线的具体算法，并用一期语料跑完对照。必须先说清楚：这里的「训练 / 验证」不是用医院病历拟合黑盒模型，而是把教材里公认的「方证对应」做成金标准——正例应对上、反例应拉开。600 味与 500 方上线后，用同一套字段和同一套公式灌表即可，不必换算法。游戏分不能替代现实诊疗。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一、一期语料规模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7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对象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本期写入引擎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终局目标（16 册）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药材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88 味（性味功效已赋权）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约 600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成方 / 穴组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13 方 + 2 穴组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约 500 方 + 穴组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穴位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12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病症桶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14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随路人卷合法表扩展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对照例</w:t>
            </w:r>
          </w:p>
        </w:tc>
        <w:tc>
          <w:tcPr>
            <w:tcW w:type="dxa" w:w="3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25（正 / 反 / 加减 / 针）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每新方至少 1 正 1 反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二、向量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功效 21 维：解表、清热、泻下、祛湿、化痰、理气、活血、止血、补气、补血、补阴、补阳、安神、平肝、收涩、温里、消食、利水、止咳、疏风、发汗。每维 0～1。另有温度标量：寒 −2、凉 −1、平 0、温 +1、热 +2。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病症需求 R：主证把若干维拉到 0.7～1.0，兼夹 0.3～0.6。温度需求同标量。问诊排除的症，从 R 删除对应维。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供给 S：成方按君臣佐使加权求和。君 1.00，臣 0.60，佐 0.35，使 0.20。自拟无君臣时用 0.45。温度取加权平均。穴与药共用功效维；针乘手法，灸乘温补，见 13 / 16 册。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三、四笔分（与 16 册一致，此处写死系数）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主覆盖 C：将 S、R 各自归一化后取点积，再乘温度对齐（温差 0 得满，温差 4 得 0.7）。结果 0～100。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成方基准 B：若该方在本证的「经典对应表」里，用预设 68～76；否则只记 0.12×预设（防止乱贴方名骗分）。纯自拟 B=0。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加减 A：先得原始分 −20～+20，再线性映到 0～100。加药命中尚未满足的高需求维：+4～+12。加药与证无关：−4。寒热对撞（|药温|≥2 且与证温异号）：−12。减掉本案不需要的味：+6。减掉覆盖主需求的味：−14。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结构 U：有君则 +10，味数超过 14（穴超过 6）每多 1 项 −8，底分 80，截断 0～100。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对证分 M = 0.45 C + 0.20 B + 0.25 A' + 0.10 U。M≥55 为本诊「准」及格线（可过关，不代表高分）。M≥70 为对证良好。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四、验证设计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金标准来自通行方剂学对应，不是真实病例回放。正例：教材认定的方证。反例：寒热或虚实明显相反。加减正：逍遥加枣仁治兼失眠。加减负：正确方上乱加黄连或附子。针正：四关对肝郁、足三里组对脾虚。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本期引擎跑完：正例 15/15 过线，正例均分 73.2；反例均分 41.8；正反差 31.4。反例里「麻黄汤治表虚」M=56.8，卡在及格线上——符合临床「都是风寒、汗不同」的难点，再诊模式应用这对作鉴别题，而不是再加大惩罚到无法理解。乱加药的两例仍过线（67～69），因为底方是对的，只是 A 被拉低：这正是「加减扣分、不推翻整方」的设计。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五、25 例结果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1100"/>
        <w:gridCol w:w="1100"/>
        <w:gridCol w:w="1100"/>
        <w:gridCol w:w="1146"/>
      </w:tblGrid>
      <w:tr>
        <w:trPr>
          <w:tblHeader/>
        </w:trP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类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证 / 方（加减）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B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A原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正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风寒表虚 / 桂枝汤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75.9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72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70.1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反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风热犯表 / 桂枝汤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37.8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8.6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40.3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正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风寒表实 / 麻黄汤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91.7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74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77.6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反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风寒表虚 / 麻黄汤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74.6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8.9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56.8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正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肝郁血虚 / 逍遥散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81.7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73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72.9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加正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肝郁失眠 / 逍遥+枣仁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80.3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73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+8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77.2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加负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肝郁血虚 / 逍遥+黄连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74.8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73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−4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67.3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加负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肝郁血虚 / 逍遥+附子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78.3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73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−4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68.9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正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脾气虚 / 四君子汤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92.9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70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77.3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反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气分热盛 / 四君子汤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8.4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23.6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正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肾阴虚 / 六味地黄丸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62.8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74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64.6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反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脾胃虚寒 / 六味地黄丸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10.3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8.9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27.9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正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气分热盛 / 白虎汤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88.9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76.7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反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脾胃虚寒 / 白虎汤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6.1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9.1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26.1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正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脾胃虚寒 / 理中丸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72.8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72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68.7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正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痰湿中阻 / 二陈汤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86.3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74.0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正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食积 / 保和丸核心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88.1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74.7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减正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气分热盛 / 白虎减粳米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91.5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76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+6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81.6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正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阳虚寒厥 / 四逆汤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91.0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75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77.5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反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气分热盛 / 四逆汤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0.9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9.0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23.7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正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血虚 / 四物汤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83.9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70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73.2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正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心神不宁 / 酸枣仁汤核心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91.5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69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76.5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针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肝郁血虚 / 四关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66.5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70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65.4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针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脾气虚 / 脾胃组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79.6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68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70.9</w:t>
            </w:r>
          </w:p>
        </w:tc>
      </w:tr>
      <w:tr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自拟</w:t>
            </w:r>
          </w:p>
        </w:tc>
        <w:tc>
          <w:tcPr>
            <w:tcW w:type="dxa" w:w="4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肝郁 / 四君子加柴胡当归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26.2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8.4</w:t>
            </w:r>
          </w:p>
        </w:tc>
        <w:tc>
          <w:tcPr>
            <w:tcW w:type="dxa" w:w="11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+13.6</w:t>
            </w:r>
          </w:p>
        </w:tc>
        <w:tc>
          <w:tcPr>
            <w:tcW w:type="dxa" w:w="11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43.5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六、从结果反推的制作规则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1. 新药入库必须填 21 维里非零的那些和温度，不许空向量。2. 新方必须挂至少 1 个 B_ok 证桶，并写一反例证桶。3. 「汗」这类鉴别维要单独留（已用发汗维分开麻桂）。4. 乱加一味不该让正确底方不及格。5. 自拟可以过关，但必须把 S 真正推到 R 上；只改方名不够。6. 扩到 600/500 时，用本引擎做回归：旧 25 例的 M 波动超过 3 分，视为新向量把旧方带偏，要回滚。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七、做不到的事（避免预期错误）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没有真实住院病案可在此训练。药典正文不能整页灌进游戏。功效权重是设计赋值，不是从临床统计估计出来的回归系数。若以后有脱敏教学病案，可以把「人工标方是否对证」当标签，微调温度惩罚和 A 的步长，但仍应锁住 25 例回归。</w:t>
      </w:r>
    </w:p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引擎脚本：tcm_score_engine.py。结果：tcm_score_validation.json。与 16 册冲突时以本册系数为准。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分是为了让「对」比「不对」高一截。不是为了让机器开方。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计算说明 v1.12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方药计分方法与验证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2026-09-06T01:09:42.671Z</dcterms:created>
  <dcterms:modified xsi:type="dcterms:W3CDTF">2026-09-06T01:09:42.671Z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