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《墨问岐黄》剧本与系统规则</w:t>
      </w:r>
    </w:p>
    <w:p>
      <w:pPr>
        <w:spacing w:after="16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配伍禁忌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十八反硬锁  ·  十九畏默认锁  ·  同盏禁入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INCOMPATIBILITY RULES  v1.13</w:t>
      </w:r>
    </w:p>
    <w:p>
      <w:pPr>
        <w:spacing w:after="9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本册写入剧本层规则：教材标明相冲的药，禁止玩家放进同一张方。以通行歌诀《十八反》《十九畏》为锁表，不解释炮制破解，不提供「如何同用」的做法。锁在拖药进盏的瞬间生效，不靠提交后扣分了事。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一、总则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反者，不同盏。畏者，默不同盏。破例是先生的事，不是学徒的按钮。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层级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处理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谁能开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十八反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硬锁。第二味无法放入，盏沿亮朱砂，弹出歌诀中对应那一句。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任何难度都不可关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十九畏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默认硬锁，同十八反的交互。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卷五「开馆」且杏林谱对应课「会」后，可申请一次苏问舟破例；破例写入病案，稳微扣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寒热对撞（非反畏）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不锁，走加减分 A 的负项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重复堆砌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不锁，味数结构扣分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针与灸不走反畏表。食疗汤底若用到反畏对，同样锁。小荷代诊：馆规禁止她提交含反畏的方，发现则拦下并禀报。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二、十八反锁表（同组内任意两味禁共盏）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歌诀（只用于提示，不另写解说）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本草明言十八反，半蒌贝蔹及攻乌。藻戟遂芫俱战草，诸参辛芍叛藜芦。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7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组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此侧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禁对侧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乌反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川乌、草乌、附子（乌头类）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半夏、瓜蒌（及瓜蒌皮/仁/壳）、贝母（川贝、浙贝）、白蔹、白及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草反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甘草（生、炙同锁）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海藻、大戟、甘遂、芫花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芦反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人参、党参、丹参、玄参、南沙参、北沙参、苦参、细辛、白芍、赤芍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炮制态不解锁：炙甘草仍反海藻，制附子仍反半夏。别名、部位拆开的饮片（瓜蒌皮、瓜蒌仁）视为同条。党参按教材习惯并入「诸参」锁藜芦。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三、十九畏锁表（默认禁共盏）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歌诀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硫黄原是火中精，朴硝一见便相争。水银莫与砒霜见，狼毒最怕密陀僧。巴豆性烈最为上，偏与牵牛不顺情。丁香莫与郁金见，牙硝难合京三棱。川乌草乌不顺犀，人参最怕五灵脂。官桂善能调冷气，若逢石脂便相欺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甲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乙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硫黄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芒硝（朴硝）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水银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砒霜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狼毒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密陀僧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巴豆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牵牛子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丁香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郁金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牙硝（芒硝类）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三棱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川乌 / 草乌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犀角（游戏用「水牛角」占位，仍锁）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五灵脂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肉桂（官桂）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赤石脂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硫黄、水银、砒霜、狼毒、巴豆等若因合规不进可玩柜，锁表仍保留：图鉴与夜读能看见「为何不进柜」，防止玩家从自拟栏用别名混入。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四、操作与文案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拖药入盏时，系统对盏内已有物做配对检索。命中则：该药弹回柜中；盏缘一闪朱砂；问舟或小荷念对应半句歌诀；十问旁白不插入。辅助开着时，柜中禁对味发灰并显示「反」或「畏」。辅助全关时仍硬锁，只是不提前发灰——闭卷不能靠关辅助来同用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自拟、成方加减、市集买来的残方，一律过同一张锁表。书肆若出现含反畏的「残页」，进盏前拆开并标红，不能一键原方灌入。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五、破例（仅十九畏，且很窄）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卷五后，若某次再诊或主线需要碰到教材里偶见的畏对争议，玩家可找苏问舟申请「这一盏破畏」。他问清主证，才勾一次。十八反永不破例。破例不进排行加分，脉案记一笔「畏而用之」。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六、对各册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册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改什么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01 / 16 / 1.12 计分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反畏从「稳大扣」升级为「进不了盏」，A 分不再承担反畏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04 本草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每味加 incompat_group 字段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07 代诊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小荷提交前过锁，违者不能代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09 画像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反复撞锁记「配伍生疏」，不记作高难度玩家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 再诊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可出「邻人给了一张含反畏的方」诱你照抄，锁仍生效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11 噪音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病人可以念错歌诀，以医典为准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 问舟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撞锁时优先念歌诀，不另开十问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歌诀不是装饰。是柜门上的横木。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剧本规则 v1.13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配伍禁忌 · 十八反十九畏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2026-09-06T01:16:26.555Z</dcterms:created>
  <dcterms:modified xsi:type="dcterms:W3CDTF">2026-09-06T01:16:26.555Z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