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《墨问岐黄》剧本规则补丁</w:t>
      </w:r>
    </w:p>
    <w:p>
      <w:pPr>
        <w:spacing w:after="12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40"/>
          <w:szCs w:val="40"/>
        </w:rPr>
        <w:t xml:space="preserve">配伍禁忌 · 锁定提示</w:t>
      </w: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3D5C54"/>
          <w:sz w:val="20"/>
          <w:szCs w:val="20"/>
        </w:rPr>
        <w:t xml:space="preserve">锁上之后必须告诉玩家为什么</w:t>
      </w:r>
    </w:p>
    <w:p>
      <w:pPr>
        <w:spacing w:before="80"/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C4A36A"/>
          <w:sz w:val="20"/>
          <w:szCs w:val="20"/>
        </w:rPr>
        <w:t xml:space="preserve">INCOMPATIBILITY TOOLTIPS  v1.14</w:t>
      </w:r>
    </w:p>
    <w:p>
      <w:pPr>
        <w:spacing w:after="80" w:before="0"/>
      </w:pPr>
    </w:p>
    <w:p>
      <w:pPr>
        <w:spacing w:after="80" w:before="80" w:line="36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本册补在 v1.13 之后：药被弹回柜中时，界面必须同时给出「禁」的理由。理由用教材口径，一两句说完，可点开医典看歌诀全文。不讲如何配伍破解，不写出现实剂量。</w:t>
      </w:r>
    </w:p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一、提示怎么出现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9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时机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画面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必有字段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拖入瞬间锁住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药弹回；盏缘朱砂；浮层 3～5 秒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相冲的两味名 + 反或畏 + 一句话原因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点浮层或按「为何」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医典配伍页，歌诀亮到对应句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同组全部禁对 + 稍长说明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辅助开着，柜中发灰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悬停即显示短因，不必等拖错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短因一行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小荷代诊被拦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禀报条用同一句原因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不另编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短因不超过 40 字。长因不超过 120 字。语气像问舟说话，不用现代毒理分子名。闭卷档也显示短因——这是安全规则，不是解题提示。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二、十八反：短因 + 长因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3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锁定对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短因（浮层）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长因（医典）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乌头类 ↔ 半夏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附子、乌头与半夏教材列为十八反，同盏会相攻。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乌头类辛热有毒，半夏燥湿化痰。歌诀「半蒌贝蔹及攻乌」：二者同用，传统认为毒性相攻，功效也乱。游戏禁止同盏。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乌头类 ↔ 瓜蒌（皮/仁/壳）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瓜蒌与乌头相反，不能放进同一盏。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瓜蒌寒润涤痰，乌头大热。同属「半蒌贝蔹及攻乌」。部位拆开仍算一条。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乌头类 ↔ 贝母（川/浙）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贝母与乌头相反，同用会相攻。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贝母清热化痰，乌头温燥有毒。教材列入十八反，不论川贝浙贝。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乌头类 ↔ 白蔹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白蔹与乌头相反，禁止同方。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白蔹苦寒清散，与乌头热毒传统认为相反相攻。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乌头类 ↔ 白及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白及与乌头相反，不能同盏。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白及收敛，乌头走窜有毒。歌诀同一句。炮制附子也不例外。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甘草 ↔ 海藻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甘草与海藻相反，同用会战。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「藻戟遂芫俱战草」：甘草甘缓，海藻咸寒软坚。传统认为同用则甘草与逐水药相战，药力与毒性都失控。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甘草 ↔ 大戟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甘草与大戟相反，不能同方。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大戟峻下逐水，甘草甘壅。同属战草一组。生甘草、炙甘草同一把锁。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甘草 ↔ 甘遂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甘草与甘遂相反，禁止同盏。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甘遂泻水饮力量猛，与甘草同用为十八反。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甘草 ↔ 芫花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甘草与芫花相反，同盏会相战。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芫花泻水，与甘草相战。见「藻戟遂芫俱战草」。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藜芦 ↔ 人参 / 党参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藜芦与参类相反，补药加涌吐会相叛。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「诸参辛芍叛藜芦」：藜芦涌吐有毒，人参、党参补气。传统认为同用则补泻相叛，毒性更险。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藜芦 ↔ 丹参 / 玄参 / 沙参 / 苦参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藜芦与诸参皆反，这一味参也算。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歌诀「诸参」在游戏里包括丹参、玄参、南/北沙参、苦参。不是漏锁。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藜芦 ↔ 细辛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细辛与藜芦相反，不能同用。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细辛辛散，藜芦涌吐有毒。同属叛藜芦。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藜芦 ↔ 白芍 / 赤芍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芍药与藜芦相反，禁止同盏。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白芍、赤芍都按「辛芍叛藜芦」处理，避免用赤芍绕开。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三、十九畏：短因 + 长因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146"/>
      </w:tblGrid>
      <w:tr>
        <w:trPr>
          <w:tblHeader/>
        </w:trP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锁定对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短因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长因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硫黄 ↔ 芒硝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硫黄遇朴硝，教材列为十九畏。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一热一寒硝类，传统认为相互牵制，甚至更烈。柜中若无硫黄，图鉴仍写此条。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水银 ↔ 砒霜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二味剧毒相畏，游戏不准同见。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教材「水银莫与砒霜见」。二者默认不进可玩柜，锁是防别名混入。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狼毒 ↔ 密陀僧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狼毒畏密陀僧，不能同方。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二者皆烈，传统认为相互掣肘增险。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巴豆 ↔ 牵牛子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巴豆与牵牛不顺，泻下叠泻下会相畏。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两味都峻下，同用传统认为肠胃与毒性都失控。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丁香 ↔ 郁金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丁香畏郁金，一温一凉会相掣。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丁香温中，郁金行血凉。传统认为同用则温通被掣。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芒硝 ↔ 三棱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牙硝难合三棱，破积又润下会相畏。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硝类润下，三棱破血。十九畏成对，默认禁。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川乌草乌 ↔ 犀角（水牛角占位）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乌头畏角类，热毒与寒清相掣。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游戏用水牛角占位仍锁，避免用替代品绕开。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人参 ↔ 五灵脂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人参最怕五灵脂，补气与破瘀相畏。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人参补，五灵脂活血化瘀。传统认为同用则补被耗、血药也乱。卷五后经问舟可申请一次破畏。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肉桂 ↔ 赤石脂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官桂遇石脂便相欺，温通与涩收相畏。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肉桂温通，赤石脂涩肠固下。一走一守，教材列为畏。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四、问舟口吻（可轮换，须含药名）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「半夏和附子，歌诀里是反，不是口味不合。」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「甘草碰上甘遂，叫战，不叫配伍精妙。」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「人参怕的是五灵脂。这是畏。想破例，先过我这一关。」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「闭卷可以不看灰字。锁还在。原因你现在就能看见。」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五、和 1.13 的关系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锁的判定、组表、小荷与破例规则仍以 1.13 为准。本册只规定锁定之后必须出现的说明文本与字段。缺短因的锁视为缺陷，不得进包。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锁是柜门。门上要写为什么闩上。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剧本规则 v1.14  ·  </w:t>
    </w:r>
    <w:r>
      <w:rPr>
        <w:rFonts w:ascii="Noto Serif CJK SC" w:cs="Noto Serif CJK SC" w:eastAsia="Noto Serif CJK SC" w:hAnsi="Noto Serif CJK SC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配伍禁忌锁定提示  ·  《墨问岐黄》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color w:val="2C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Noto Sans CJK SC" w:cs="Noto Sans CJK SC" w:eastAsia="Noto Sans CJK SC" w:hAnsi="Noto Sans CJK SC"/>
      <w:b/>
      <w:bCs/>
      <w:color w:val="3D5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CJK SC" w:cs="Noto Sans CJK SC" w:eastAsia="Noto Sans CJK SC" w:hAnsi="Noto Sans CJK SC"/>
      <w:b/>
      <w:bCs/>
      <w:color w:val="5A46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2026-09-06T01:18:50.987Z</dcterms:created>
  <dcterms:modified xsi:type="dcterms:W3CDTF">2026-09-06T01:18:50.987Z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