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A9738" w14:textId="77777777" w:rsidR="00AF44AB" w:rsidRDefault="00437780">
      <w:pPr>
        <w:pStyle w:val="Ttulo"/>
      </w:pPr>
      <w:r>
        <w:t>SESIÓN DE LABORATORIO 10</w:t>
      </w:r>
    </w:p>
    <w:p w14:paraId="00C80C60" w14:textId="77777777" w:rsidR="00AF44AB" w:rsidRDefault="00437780">
      <w:pPr>
        <w:pStyle w:val="Ttulo"/>
      </w:pPr>
      <w:bookmarkStart w:id="0" w:name="_93mli740jhfp" w:colFirst="0" w:colLast="0"/>
      <w:bookmarkEnd w:id="0"/>
      <w:r>
        <w:t>El benchmark SPEC CPU2017</w:t>
      </w:r>
    </w:p>
    <w:p w14:paraId="158F67DD" w14:textId="77777777" w:rsidR="00AF44AB" w:rsidRDefault="00437780">
      <w:pPr>
        <w:pStyle w:val="Ttulo1"/>
      </w:pPr>
      <w:bookmarkStart w:id="1" w:name="_bav5ahe4jqvp" w:colFirst="0" w:colLast="0"/>
      <w:bookmarkEnd w:id="1"/>
      <w:r>
        <w:t>Objetivos</w:t>
      </w:r>
    </w:p>
    <w:p w14:paraId="39904A7A" w14:textId="77777777" w:rsidR="00AF44AB" w:rsidRDefault="00437780">
      <w:pPr>
        <w:numPr>
          <w:ilvl w:val="0"/>
          <w:numId w:val="5"/>
        </w:numPr>
        <w:spacing w:before="240"/>
      </w:pPr>
      <w:r>
        <w:t>Entender qué aspectos específicos del sistema informático evalúa el benchmark</w:t>
      </w:r>
      <w:r>
        <w:rPr>
          <w:i/>
        </w:rPr>
        <w:t xml:space="preserve"> </w:t>
      </w:r>
      <w:r>
        <w:t>CPU2017 desarrollado por la corporación SPEC.</w:t>
      </w:r>
    </w:p>
    <w:p w14:paraId="6F85EA58" w14:textId="77777777" w:rsidR="00AF44AB" w:rsidRDefault="00437780">
      <w:pPr>
        <w:numPr>
          <w:ilvl w:val="0"/>
          <w:numId w:val="5"/>
        </w:numPr>
      </w:pPr>
      <w:r>
        <w:t>Conocer el tipo y la naturaleza de los programas que integran el benchmark</w:t>
      </w:r>
      <w:r>
        <w:rPr>
          <w:i/>
        </w:rPr>
        <w:t xml:space="preserve"> </w:t>
      </w:r>
      <w:r>
        <w:t>SPEC CPU2017 y los criterios que se han aplicado para seleccionarlos.</w:t>
      </w:r>
    </w:p>
    <w:p w14:paraId="7F7C2727" w14:textId="77777777" w:rsidR="00AF44AB" w:rsidRDefault="00437780">
      <w:pPr>
        <w:numPr>
          <w:ilvl w:val="0"/>
          <w:numId w:val="5"/>
        </w:numPr>
      </w:pPr>
      <w:r>
        <w:t>Comprender la forma en que se calculan los índices de rendimiento publicados en la web del benchmark</w:t>
      </w:r>
      <w:r>
        <w:rPr>
          <w:i/>
        </w:rPr>
        <w:t xml:space="preserve"> </w:t>
      </w:r>
      <w:r>
        <w:t>SPEC CPU2017 y las implicaciones que ello conlleva.</w:t>
      </w:r>
    </w:p>
    <w:p w14:paraId="58F706AA" w14:textId="77777777" w:rsidR="00AF44AB" w:rsidRDefault="00437780">
      <w:pPr>
        <w:numPr>
          <w:ilvl w:val="0"/>
          <w:numId w:val="5"/>
        </w:numPr>
        <w:spacing w:after="240"/>
      </w:pPr>
      <w:r>
        <w:t>Analizar con detalle los resultados de una evaluación de rendimiento de un servidor llevada a cabo con el benchmark</w:t>
      </w:r>
      <w:r>
        <w:rPr>
          <w:i/>
        </w:rPr>
        <w:t xml:space="preserve"> </w:t>
      </w:r>
      <w:r>
        <w:t>SPEC CPU2017.</w:t>
      </w:r>
    </w:p>
    <w:p w14:paraId="17C79F92" w14:textId="77777777" w:rsidR="00AF44AB" w:rsidRDefault="00437780">
      <w:pPr>
        <w:pStyle w:val="Ttulo1"/>
      </w:pPr>
      <w:bookmarkStart w:id="2" w:name="_r9ghlgbo8pu5" w:colFirst="0" w:colLast="0"/>
      <w:bookmarkEnd w:id="2"/>
      <w:r>
        <w:t>Desarrollo</w:t>
      </w:r>
    </w:p>
    <w:p w14:paraId="60416886" w14:textId="77777777" w:rsidR="00AF44AB" w:rsidRDefault="00437780">
      <w:r>
        <w:t>El primer objetivo de esta sesión de laboratorio es entender qué es, para qué sirve y qué criterios se han seguido para diseñar el benchmark SPEC CPU2017. En particular, interesa conocer qué tipo de programas lo componen y cómo se organizan dentro de la aplicación.</w:t>
      </w:r>
    </w:p>
    <w:p w14:paraId="4853B745" w14:textId="77777777" w:rsidR="00AF44AB" w:rsidRDefault="00AF44AB"/>
    <w:p w14:paraId="4EAA9CB2" w14:textId="77777777" w:rsidR="00AF44AB" w:rsidRDefault="00437780">
      <w:r>
        <w:t>Adicionalmente, se utilizarán los resultados obtenidos con este programa de prueba,</w:t>
      </w:r>
    </w:p>
    <w:p w14:paraId="024A2F36" w14:textId="77777777" w:rsidR="00AF44AB" w:rsidRDefault="00437780">
      <w:r>
        <w:t>los cuales son públicos y están disponibles en la web de la corporación SPEC, en un</w:t>
      </w:r>
    </w:p>
    <w:p w14:paraId="7301D639" w14:textId="77777777" w:rsidR="00AF44AB" w:rsidRDefault="00437780">
      <w:r>
        <w:t>servidor real de la serie HP ProLiant de Hewlett Packard para comprender la manera en que se calculan los índices de rendimiento y poder interpretarlos adecuadamente en estudios de comparación de prestaciones.</w:t>
      </w:r>
    </w:p>
    <w:p w14:paraId="28843DF9" w14:textId="77777777" w:rsidR="00AF44AB" w:rsidRDefault="00437780">
      <w:pPr>
        <w:pStyle w:val="Ttulo2"/>
      </w:pPr>
      <w:bookmarkStart w:id="3" w:name="_w6xi2z1ezuoz" w:colFirst="0" w:colLast="0"/>
      <w:bookmarkEnd w:id="3"/>
      <w:r>
        <w:t>El benchmark SPEC CPU2017</w:t>
      </w:r>
    </w:p>
    <w:p w14:paraId="744A4E33" w14:textId="77777777" w:rsidR="00AF44AB" w:rsidRDefault="00437780">
      <w:r>
        <w:t>Para responder correctamente a las siguientes cuestiones es necesario leer detenidamente la información sobre SPEC CPU2017 publicada en la siguiente dirección URL de SPEC:</w:t>
      </w:r>
    </w:p>
    <w:p w14:paraId="61A6E513" w14:textId="77777777" w:rsidR="00AF44AB" w:rsidRDefault="00AF44AB"/>
    <w:p w14:paraId="5AAEEF21" w14:textId="77777777" w:rsidR="00AF44AB" w:rsidRDefault="00274466">
      <w:pPr>
        <w:numPr>
          <w:ilvl w:val="0"/>
          <w:numId w:val="3"/>
        </w:numPr>
      </w:pPr>
      <w:hyperlink r:id="rId7" w:anchor="cpu">
        <w:r w:rsidR="00437780">
          <w:rPr>
            <w:color w:val="1155CC"/>
            <w:u w:val="single"/>
          </w:rPr>
          <w:t>https://www.spec.org/benchmarks.html#cpu</w:t>
        </w:r>
      </w:hyperlink>
    </w:p>
    <w:p w14:paraId="0418AE0B" w14:textId="77777777" w:rsidR="00AF44AB" w:rsidRDefault="00AF44AB"/>
    <w:p w14:paraId="41D9826F" w14:textId="77777777" w:rsidR="00AF44AB" w:rsidRDefault="00437780">
      <w:r>
        <w:t>En particular, resulta de especial interés el contenido de la página:</w:t>
      </w:r>
    </w:p>
    <w:p w14:paraId="506DBD22" w14:textId="77777777" w:rsidR="00AF44AB" w:rsidRDefault="00AF44AB"/>
    <w:p w14:paraId="1CFD8EE8" w14:textId="77777777" w:rsidR="00AF44AB" w:rsidRDefault="00274466">
      <w:pPr>
        <w:numPr>
          <w:ilvl w:val="0"/>
          <w:numId w:val="2"/>
        </w:numPr>
      </w:pPr>
      <w:hyperlink r:id="rId8">
        <w:r w:rsidR="00437780">
          <w:rPr>
            <w:color w:val="1155CC"/>
            <w:u w:val="single"/>
          </w:rPr>
          <w:t>https://www.spec.org/cpu2017/Docs/overview.html</w:t>
        </w:r>
      </w:hyperlink>
    </w:p>
    <w:p w14:paraId="46600DAF" w14:textId="77777777" w:rsidR="00AF44AB" w:rsidRDefault="00AF44AB"/>
    <w:p w14:paraId="6DF9BD46" w14:textId="77777777" w:rsidR="00AF44AB" w:rsidRDefault="00437780">
      <w:r>
        <w:t>La imagen siguiente da una idea de esta página.</w:t>
      </w:r>
    </w:p>
    <w:p w14:paraId="20DF2A4E" w14:textId="77777777" w:rsidR="00AF44AB" w:rsidRDefault="00437780">
      <w:pPr>
        <w:jc w:val="center"/>
      </w:pPr>
      <w:r>
        <w:rPr>
          <w:noProof/>
        </w:rPr>
        <w:lastRenderedPageBreak/>
        <w:drawing>
          <wp:inline distT="114300" distB="114300" distL="114300" distR="114300" wp14:anchorId="10EF9F87" wp14:editId="53C7AB3A">
            <wp:extent cx="5731200" cy="4483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4483100"/>
                    </a:xfrm>
                    <a:prstGeom prst="rect">
                      <a:avLst/>
                    </a:prstGeom>
                    <a:ln/>
                  </pic:spPr>
                </pic:pic>
              </a:graphicData>
            </a:graphic>
          </wp:inline>
        </w:drawing>
      </w:r>
    </w:p>
    <w:p w14:paraId="2C66C030" w14:textId="77777777" w:rsidR="00AF44AB" w:rsidRDefault="00AF44AB"/>
    <w:p w14:paraId="7CE7C0B5" w14:textId="77777777" w:rsidR="00AF44AB" w:rsidRDefault="00437780">
      <w:r>
        <w:t>La página anterior resulta muy instructiva para las personas que se acercan por primera vez a este benchmark porque está estructurado en una serie de preguntas y respuestas bastante concretas sobre el diseño y uso de este programa de prueba.</w:t>
      </w:r>
    </w:p>
    <w:p w14:paraId="61D8E6B3" w14:textId="77777777" w:rsidR="00AF44AB" w:rsidRDefault="00437780">
      <w:pPr>
        <w:pStyle w:val="Ttulo3"/>
      </w:pPr>
      <w:bookmarkStart w:id="4" w:name="_10pogf37rdyu" w:colFirst="0" w:colLast="0"/>
      <w:bookmarkEnd w:id="4"/>
      <w:r>
        <w:t>Componentes evaluados del computador</w:t>
      </w:r>
    </w:p>
    <w:p w14:paraId="5917401C" w14:textId="77777777" w:rsidR="00AF44AB" w:rsidRDefault="00437780">
      <w:r>
        <w:t>El benchmark SPEC CPU2017 evalúa el rendimiento de tres componentes o partes concretas del sistema informático. ¿De qué tres elementos se trata?</w:t>
      </w:r>
    </w:p>
    <w:p w14:paraId="6C035F44" w14:textId="77777777" w:rsidR="00AF44AB" w:rsidRDefault="00AF44AB"/>
    <w:tbl>
      <w:tblPr>
        <w:tblStyle w:val="a"/>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7065"/>
      </w:tblGrid>
      <w:tr w:rsidR="00AF44AB" w14:paraId="1FB873A5" w14:textId="77777777">
        <w:trPr>
          <w:jc w:val="center"/>
        </w:trPr>
        <w:tc>
          <w:tcPr>
            <w:tcW w:w="1935" w:type="dxa"/>
            <w:shd w:val="clear" w:color="auto" w:fill="auto"/>
            <w:tcMar>
              <w:top w:w="100" w:type="dxa"/>
              <w:left w:w="100" w:type="dxa"/>
              <w:bottom w:w="100" w:type="dxa"/>
              <w:right w:w="100" w:type="dxa"/>
            </w:tcMar>
            <w:vAlign w:val="center"/>
          </w:tcPr>
          <w:p w14:paraId="586A9F86" w14:textId="77777777" w:rsidR="00AF44AB" w:rsidRDefault="00437780">
            <w:pPr>
              <w:widowControl w:val="0"/>
              <w:spacing w:line="240" w:lineRule="auto"/>
            </w:pPr>
            <w:r>
              <w:t>Componente 1</w:t>
            </w:r>
          </w:p>
        </w:tc>
        <w:tc>
          <w:tcPr>
            <w:tcW w:w="7065" w:type="dxa"/>
            <w:shd w:val="clear" w:color="auto" w:fill="auto"/>
            <w:tcMar>
              <w:top w:w="100" w:type="dxa"/>
              <w:left w:w="100" w:type="dxa"/>
              <w:bottom w:w="100" w:type="dxa"/>
              <w:right w:w="100" w:type="dxa"/>
            </w:tcMar>
            <w:vAlign w:val="center"/>
          </w:tcPr>
          <w:p w14:paraId="0D76C035" w14:textId="2810DAE5" w:rsidR="00AF44AB" w:rsidRDefault="00DE456B">
            <w:pPr>
              <w:widowControl w:val="0"/>
              <w:spacing w:line="240" w:lineRule="auto"/>
            </w:pPr>
            <w:r>
              <w:t>Procesador</w:t>
            </w:r>
          </w:p>
        </w:tc>
      </w:tr>
      <w:tr w:rsidR="00AF44AB" w14:paraId="5DECA39B" w14:textId="77777777">
        <w:trPr>
          <w:jc w:val="center"/>
        </w:trPr>
        <w:tc>
          <w:tcPr>
            <w:tcW w:w="1935" w:type="dxa"/>
            <w:shd w:val="clear" w:color="auto" w:fill="auto"/>
            <w:tcMar>
              <w:top w:w="100" w:type="dxa"/>
              <w:left w:w="100" w:type="dxa"/>
              <w:bottom w:w="100" w:type="dxa"/>
              <w:right w:w="100" w:type="dxa"/>
            </w:tcMar>
            <w:vAlign w:val="center"/>
          </w:tcPr>
          <w:p w14:paraId="023931E0" w14:textId="77777777" w:rsidR="00AF44AB" w:rsidRDefault="00437780">
            <w:pPr>
              <w:widowControl w:val="0"/>
              <w:spacing w:line="240" w:lineRule="auto"/>
            </w:pPr>
            <w:r>
              <w:t>Componente 2</w:t>
            </w:r>
          </w:p>
        </w:tc>
        <w:tc>
          <w:tcPr>
            <w:tcW w:w="7065" w:type="dxa"/>
            <w:shd w:val="clear" w:color="auto" w:fill="auto"/>
            <w:tcMar>
              <w:top w:w="100" w:type="dxa"/>
              <w:left w:w="100" w:type="dxa"/>
              <w:bottom w:w="100" w:type="dxa"/>
              <w:right w:w="100" w:type="dxa"/>
            </w:tcMar>
            <w:vAlign w:val="center"/>
          </w:tcPr>
          <w:p w14:paraId="673B02F0" w14:textId="213E3BFA" w:rsidR="00AF44AB" w:rsidRDefault="00DE456B">
            <w:pPr>
              <w:widowControl w:val="0"/>
              <w:spacing w:line="240" w:lineRule="auto"/>
            </w:pPr>
            <w:r>
              <w:t>Arquitectura de Memoria</w:t>
            </w:r>
          </w:p>
        </w:tc>
      </w:tr>
      <w:tr w:rsidR="00AF44AB" w14:paraId="5B6629AD" w14:textId="77777777">
        <w:trPr>
          <w:jc w:val="center"/>
        </w:trPr>
        <w:tc>
          <w:tcPr>
            <w:tcW w:w="1935" w:type="dxa"/>
            <w:shd w:val="clear" w:color="auto" w:fill="auto"/>
            <w:tcMar>
              <w:top w:w="100" w:type="dxa"/>
              <w:left w:w="100" w:type="dxa"/>
              <w:bottom w:w="100" w:type="dxa"/>
              <w:right w:w="100" w:type="dxa"/>
            </w:tcMar>
            <w:vAlign w:val="center"/>
          </w:tcPr>
          <w:p w14:paraId="5A4D49CC" w14:textId="77777777" w:rsidR="00AF44AB" w:rsidRDefault="00437780">
            <w:pPr>
              <w:widowControl w:val="0"/>
              <w:spacing w:line="240" w:lineRule="auto"/>
            </w:pPr>
            <w:r>
              <w:t>Componente 3</w:t>
            </w:r>
          </w:p>
        </w:tc>
        <w:tc>
          <w:tcPr>
            <w:tcW w:w="7065" w:type="dxa"/>
            <w:shd w:val="clear" w:color="auto" w:fill="auto"/>
            <w:tcMar>
              <w:top w:w="100" w:type="dxa"/>
              <w:left w:w="100" w:type="dxa"/>
              <w:bottom w:w="100" w:type="dxa"/>
              <w:right w:w="100" w:type="dxa"/>
            </w:tcMar>
            <w:vAlign w:val="center"/>
          </w:tcPr>
          <w:p w14:paraId="621504CD" w14:textId="392D3171" w:rsidR="00AF44AB" w:rsidRDefault="00DE456B">
            <w:pPr>
              <w:widowControl w:val="0"/>
              <w:spacing w:line="240" w:lineRule="auto"/>
            </w:pPr>
            <w:r>
              <w:t>Compilador</w:t>
            </w:r>
          </w:p>
        </w:tc>
      </w:tr>
    </w:tbl>
    <w:p w14:paraId="7959BFB0" w14:textId="77777777" w:rsidR="00AF44AB" w:rsidRDefault="00437780">
      <w:pPr>
        <w:pStyle w:val="Ttulo3"/>
      </w:pPr>
      <w:bookmarkStart w:id="5" w:name="_88s358ssbgct" w:colFirst="0" w:colLast="0"/>
      <w:bookmarkEnd w:id="5"/>
      <w:r>
        <w:t>Resultados del benchmark</w:t>
      </w:r>
    </w:p>
    <w:p w14:paraId="031BCE15" w14:textId="77777777" w:rsidR="00AF44AB" w:rsidRDefault="00437780">
      <w:r>
        <w:t>El benchmark SPEC CPU2017 expresa el rendimiento del computador mediante dos tipos de medidas (metrics), según se refieran a la velocidad de ejecución (tipo SPECspeed) o a la productividad (tipo SPECrate). ¿Qué mide exactamente cada una de estas dos métricas? ¿Se permite usar OpenMP?</w:t>
      </w:r>
    </w:p>
    <w:p w14:paraId="5CBDBAF1" w14:textId="77777777" w:rsidR="00AF44AB" w:rsidRDefault="00AF44AB"/>
    <w:tbl>
      <w:tblPr>
        <w:tblStyle w:val="a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5460"/>
        <w:gridCol w:w="1935"/>
      </w:tblGrid>
      <w:tr w:rsidR="00AF44AB" w14:paraId="773FC94A" w14:textId="77777777">
        <w:tc>
          <w:tcPr>
            <w:tcW w:w="1620" w:type="dxa"/>
            <w:shd w:val="clear" w:color="auto" w:fill="auto"/>
            <w:tcMar>
              <w:top w:w="100" w:type="dxa"/>
              <w:left w:w="100" w:type="dxa"/>
              <w:bottom w:w="100" w:type="dxa"/>
              <w:right w:w="100" w:type="dxa"/>
            </w:tcMar>
            <w:vAlign w:val="center"/>
          </w:tcPr>
          <w:p w14:paraId="75B99C0C" w14:textId="77777777" w:rsidR="00AF44AB" w:rsidRDefault="00437780">
            <w:pPr>
              <w:widowControl w:val="0"/>
              <w:pBdr>
                <w:top w:val="nil"/>
                <w:left w:val="nil"/>
                <w:bottom w:val="nil"/>
                <w:right w:val="nil"/>
                <w:between w:val="nil"/>
              </w:pBdr>
              <w:spacing w:line="240" w:lineRule="auto"/>
            </w:pPr>
            <w:r>
              <w:lastRenderedPageBreak/>
              <w:t>Métrica</w:t>
            </w:r>
          </w:p>
        </w:tc>
        <w:tc>
          <w:tcPr>
            <w:tcW w:w="5460" w:type="dxa"/>
            <w:shd w:val="clear" w:color="auto" w:fill="auto"/>
            <w:tcMar>
              <w:top w:w="100" w:type="dxa"/>
              <w:left w:w="100" w:type="dxa"/>
              <w:bottom w:w="100" w:type="dxa"/>
              <w:right w:w="100" w:type="dxa"/>
            </w:tcMar>
            <w:vAlign w:val="center"/>
          </w:tcPr>
          <w:p w14:paraId="6CA469CC" w14:textId="77777777" w:rsidR="00AF44AB" w:rsidRDefault="00437780">
            <w:pPr>
              <w:widowControl w:val="0"/>
              <w:pBdr>
                <w:top w:val="nil"/>
                <w:left w:val="nil"/>
                <w:bottom w:val="nil"/>
                <w:right w:val="nil"/>
                <w:between w:val="nil"/>
              </w:pBdr>
              <w:spacing w:line="240" w:lineRule="auto"/>
              <w:jc w:val="center"/>
            </w:pPr>
            <w:r>
              <w:t>¿Que mide?</w:t>
            </w:r>
          </w:p>
        </w:tc>
        <w:tc>
          <w:tcPr>
            <w:tcW w:w="1935" w:type="dxa"/>
            <w:shd w:val="clear" w:color="auto" w:fill="auto"/>
            <w:tcMar>
              <w:top w:w="100" w:type="dxa"/>
              <w:left w:w="100" w:type="dxa"/>
              <w:bottom w:w="100" w:type="dxa"/>
              <w:right w:w="100" w:type="dxa"/>
            </w:tcMar>
            <w:vAlign w:val="center"/>
          </w:tcPr>
          <w:p w14:paraId="7A7BB79C" w14:textId="77777777" w:rsidR="00AF44AB" w:rsidRDefault="00437780">
            <w:pPr>
              <w:widowControl w:val="0"/>
              <w:pBdr>
                <w:top w:val="nil"/>
                <w:left w:val="nil"/>
                <w:bottom w:val="nil"/>
                <w:right w:val="nil"/>
                <w:between w:val="nil"/>
              </w:pBdr>
              <w:spacing w:line="240" w:lineRule="auto"/>
              <w:jc w:val="center"/>
            </w:pPr>
            <w:r>
              <w:t>¿Usa OpenMP?</w:t>
            </w:r>
          </w:p>
        </w:tc>
      </w:tr>
      <w:tr w:rsidR="00AF44AB" w14:paraId="620F5A27" w14:textId="77777777">
        <w:tc>
          <w:tcPr>
            <w:tcW w:w="1620" w:type="dxa"/>
            <w:shd w:val="clear" w:color="auto" w:fill="auto"/>
            <w:tcMar>
              <w:top w:w="100" w:type="dxa"/>
              <w:left w:w="100" w:type="dxa"/>
              <w:bottom w:w="100" w:type="dxa"/>
              <w:right w:w="100" w:type="dxa"/>
            </w:tcMar>
            <w:vAlign w:val="center"/>
          </w:tcPr>
          <w:p w14:paraId="651A1231" w14:textId="77777777" w:rsidR="00AF44AB" w:rsidRDefault="00437780">
            <w:r>
              <w:t>SPECspeed</w:t>
            </w:r>
          </w:p>
        </w:tc>
        <w:tc>
          <w:tcPr>
            <w:tcW w:w="5460" w:type="dxa"/>
            <w:shd w:val="clear" w:color="auto" w:fill="auto"/>
            <w:tcMar>
              <w:top w:w="100" w:type="dxa"/>
              <w:left w:w="100" w:type="dxa"/>
              <w:bottom w:w="100" w:type="dxa"/>
              <w:right w:w="100" w:type="dxa"/>
            </w:tcMar>
            <w:vAlign w:val="center"/>
          </w:tcPr>
          <w:p w14:paraId="78DC1048" w14:textId="77777777" w:rsidR="00AF44AB" w:rsidRDefault="002C7CF6">
            <w:pPr>
              <w:widowControl w:val="0"/>
              <w:pBdr>
                <w:top w:val="nil"/>
                <w:left w:val="nil"/>
                <w:bottom w:val="nil"/>
                <w:right w:val="nil"/>
                <w:between w:val="nil"/>
              </w:pBdr>
              <w:spacing w:line="240" w:lineRule="auto"/>
            </w:pPr>
            <w:r>
              <w:t>Una copia de cada benchmark donde el usuario elige la cantidad de hilos Open MP</w:t>
            </w:r>
            <w:r w:rsidR="009B4B65">
              <w:t>.</w:t>
            </w:r>
          </w:p>
          <w:p w14:paraId="042F1E74" w14:textId="37E27D45" w:rsidR="009B4B65" w:rsidRDefault="009B4B65">
            <w:pPr>
              <w:widowControl w:val="0"/>
              <w:pBdr>
                <w:top w:val="nil"/>
                <w:left w:val="nil"/>
                <w:bottom w:val="nil"/>
                <w:right w:val="nil"/>
                <w:between w:val="nil"/>
              </w:pBdr>
              <w:spacing w:line="240" w:lineRule="auto"/>
            </w:pPr>
            <w:r>
              <w:t>Cuántas unidades de tiempo se necesitan para completar un trabajo</w:t>
            </w:r>
          </w:p>
        </w:tc>
        <w:tc>
          <w:tcPr>
            <w:tcW w:w="1935" w:type="dxa"/>
            <w:shd w:val="clear" w:color="auto" w:fill="auto"/>
            <w:tcMar>
              <w:top w:w="100" w:type="dxa"/>
              <w:left w:w="100" w:type="dxa"/>
              <w:bottom w:w="100" w:type="dxa"/>
              <w:right w:w="100" w:type="dxa"/>
            </w:tcMar>
            <w:vAlign w:val="center"/>
          </w:tcPr>
          <w:p w14:paraId="1EB00728" w14:textId="0F379F86" w:rsidR="00AF44AB" w:rsidRDefault="00F25758">
            <w:pPr>
              <w:widowControl w:val="0"/>
              <w:pBdr>
                <w:top w:val="nil"/>
                <w:left w:val="nil"/>
                <w:bottom w:val="nil"/>
                <w:right w:val="nil"/>
                <w:between w:val="nil"/>
              </w:pBdr>
              <w:spacing w:line="240" w:lineRule="auto"/>
            </w:pPr>
            <w:r>
              <w:t>SI</w:t>
            </w:r>
          </w:p>
        </w:tc>
      </w:tr>
      <w:tr w:rsidR="00AF44AB" w14:paraId="56770AC2" w14:textId="77777777">
        <w:tc>
          <w:tcPr>
            <w:tcW w:w="1620" w:type="dxa"/>
            <w:shd w:val="clear" w:color="auto" w:fill="auto"/>
            <w:tcMar>
              <w:top w:w="100" w:type="dxa"/>
              <w:left w:w="100" w:type="dxa"/>
              <w:bottom w:w="100" w:type="dxa"/>
              <w:right w:w="100" w:type="dxa"/>
            </w:tcMar>
            <w:vAlign w:val="center"/>
          </w:tcPr>
          <w:p w14:paraId="02027518" w14:textId="77777777" w:rsidR="00AF44AB" w:rsidRDefault="00437780">
            <w:pPr>
              <w:rPr>
                <w:b/>
              </w:rPr>
            </w:pPr>
            <w:r>
              <w:t>SPECrate</w:t>
            </w:r>
          </w:p>
        </w:tc>
        <w:tc>
          <w:tcPr>
            <w:tcW w:w="5460" w:type="dxa"/>
            <w:shd w:val="clear" w:color="auto" w:fill="auto"/>
            <w:tcMar>
              <w:top w:w="100" w:type="dxa"/>
              <w:left w:w="100" w:type="dxa"/>
              <w:bottom w:w="100" w:type="dxa"/>
              <w:right w:w="100" w:type="dxa"/>
            </w:tcMar>
            <w:vAlign w:val="center"/>
          </w:tcPr>
          <w:p w14:paraId="16572194" w14:textId="77777777" w:rsidR="00AF44AB" w:rsidRDefault="002C7CF6">
            <w:pPr>
              <w:widowControl w:val="0"/>
              <w:pBdr>
                <w:top w:val="nil"/>
                <w:left w:val="nil"/>
                <w:bottom w:val="nil"/>
                <w:right w:val="nil"/>
                <w:between w:val="nil"/>
              </w:pBdr>
              <w:spacing w:line="240" w:lineRule="auto"/>
            </w:pPr>
            <w:r>
              <w:t>Se ejecutan varias copias de cada una de las benchmark de forma concurrente</w:t>
            </w:r>
            <w:r w:rsidR="009B4B65">
              <w:t>.</w:t>
            </w:r>
          </w:p>
          <w:p w14:paraId="0BBEDB85" w14:textId="3745185F" w:rsidR="009B4B65" w:rsidRDefault="009B4B65">
            <w:pPr>
              <w:widowControl w:val="0"/>
              <w:pBdr>
                <w:top w:val="nil"/>
                <w:left w:val="nil"/>
                <w:bottom w:val="nil"/>
                <w:right w:val="nil"/>
                <w:between w:val="nil"/>
              </w:pBdr>
              <w:spacing w:line="240" w:lineRule="auto"/>
            </w:pPr>
            <w:r>
              <w:t>Cuantos trabajos se pueden completar en una unidad de tiempo.</w:t>
            </w:r>
          </w:p>
        </w:tc>
        <w:tc>
          <w:tcPr>
            <w:tcW w:w="1935" w:type="dxa"/>
            <w:shd w:val="clear" w:color="auto" w:fill="auto"/>
            <w:tcMar>
              <w:top w:w="100" w:type="dxa"/>
              <w:left w:w="100" w:type="dxa"/>
              <w:bottom w:w="100" w:type="dxa"/>
              <w:right w:w="100" w:type="dxa"/>
            </w:tcMar>
            <w:vAlign w:val="center"/>
          </w:tcPr>
          <w:p w14:paraId="33F844E0" w14:textId="7A3B525C" w:rsidR="00AF44AB" w:rsidRDefault="00F25758">
            <w:pPr>
              <w:widowControl w:val="0"/>
              <w:pBdr>
                <w:top w:val="nil"/>
                <w:left w:val="nil"/>
                <w:bottom w:val="nil"/>
                <w:right w:val="nil"/>
                <w:between w:val="nil"/>
              </w:pBdr>
              <w:spacing w:line="240" w:lineRule="auto"/>
            </w:pPr>
            <w:r>
              <w:t>NO</w:t>
            </w:r>
          </w:p>
        </w:tc>
      </w:tr>
    </w:tbl>
    <w:p w14:paraId="2FE495F6" w14:textId="77777777" w:rsidR="00AF44AB" w:rsidRDefault="00437780">
      <w:pPr>
        <w:pStyle w:val="Ttulo3"/>
      </w:pPr>
      <w:bookmarkStart w:id="6" w:name="_ewhxfwn4ykh8" w:colFirst="0" w:colLast="0"/>
      <w:bookmarkEnd w:id="6"/>
      <w:r>
        <w:t>Suites e índices de rendimiento</w:t>
      </w:r>
    </w:p>
    <w:p w14:paraId="6F59BDE7" w14:textId="77777777" w:rsidR="00AF44AB" w:rsidRDefault="00437780">
      <w:r>
        <w:t>Este benchmark evalúa, a grandes rasgos, el rendimiento de tipo aritmético de un computador y lo hace ayudándose de cuatro conjuntos diferentes de programas. Estos conjuntos se denominan suites en inglés. Indique los 4 índices de rendimiento que ofrece el benchmark. ¿Por qué razón se distingue entre aritmética entera y aritmética real?</w:t>
      </w:r>
    </w:p>
    <w:p w14:paraId="60D74851" w14:textId="77777777" w:rsidR="00AF44AB" w:rsidRDefault="00AF44AB"/>
    <w:p w14:paraId="3DFE3FF1" w14:textId="30068C34" w:rsidR="00AF44AB" w:rsidRDefault="00D958D0">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 xml:space="preserve">SPEECspeed: </w:t>
      </w:r>
    </w:p>
    <w:p w14:paraId="0E92592C" w14:textId="3C540206" w:rsidR="00D958D0" w:rsidRPr="00D958D0" w:rsidRDefault="00D958D0">
      <w:pPr>
        <w:pBdr>
          <w:top w:val="single" w:sz="8" w:space="2" w:color="000000"/>
          <w:left w:val="single" w:sz="8" w:space="2" w:color="000000"/>
          <w:bottom w:val="single" w:sz="8" w:space="2" w:color="000000"/>
          <w:right w:val="single" w:sz="8" w:space="2" w:color="000000"/>
        </w:pBdr>
        <w:rPr>
          <w:rFonts w:ascii="Courier New" w:hAnsi="Courier New" w:cs="Courier New"/>
          <w:sz w:val="18"/>
          <w:szCs w:val="18"/>
        </w:rPr>
      </w:pPr>
      <w:r w:rsidRPr="00D958D0">
        <w:rPr>
          <w:rFonts w:ascii="Courier New" w:hAnsi="Courier New" w:cs="Courier New"/>
          <w:sz w:val="18"/>
          <w:szCs w:val="18"/>
        </w:rPr>
        <w:t>SPECspeed2017_int_base</w:t>
      </w:r>
      <w:r>
        <w:rPr>
          <w:rFonts w:ascii="Courier New" w:hAnsi="Courier New" w:cs="Courier New"/>
          <w:sz w:val="18"/>
          <w:szCs w:val="18"/>
        </w:rPr>
        <w:tab/>
      </w:r>
      <w:r>
        <w:rPr>
          <w:rFonts w:ascii="Courier New" w:hAnsi="Courier New" w:cs="Courier New"/>
          <w:sz w:val="18"/>
          <w:szCs w:val="18"/>
        </w:rPr>
        <w:tab/>
      </w:r>
      <w:r w:rsidRPr="00D958D0">
        <w:rPr>
          <w:rFonts w:ascii="Courier New" w:hAnsi="Courier New" w:cs="Courier New"/>
          <w:sz w:val="18"/>
          <w:szCs w:val="18"/>
        </w:rPr>
        <w:t>SPECspeed2017_</w:t>
      </w:r>
      <w:r>
        <w:rPr>
          <w:rFonts w:ascii="Courier New" w:hAnsi="Courier New" w:cs="Courier New"/>
          <w:sz w:val="18"/>
          <w:szCs w:val="18"/>
        </w:rPr>
        <w:t>fp</w:t>
      </w:r>
      <w:r w:rsidRPr="00D958D0">
        <w:rPr>
          <w:rFonts w:ascii="Courier New" w:hAnsi="Courier New" w:cs="Courier New"/>
          <w:sz w:val="18"/>
          <w:szCs w:val="18"/>
        </w:rPr>
        <w:t xml:space="preserve">_base </w:t>
      </w:r>
    </w:p>
    <w:p w14:paraId="1F8A4458" w14:textId="4E2672CB" w:rsidR="00AF44AB" w:rsidRPr="00D958D0" w:rsidRDefault="00D958D0">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sidRPr="00D958D0">
        <w:rPr>
          <w:rFonts w:ascii="Courier New" w:hAnsi="Courier New" w:cs="Courier New"/>
          <w:sz w:val="18"/>
          <w:szCs w:val="18"/>
        </w:rPr>
        <w:t>SPECspeed2017_int_peak</w:t>
      </w:r>
      <w:r>
        <w:rPr>
          <w:rFonts w:ascii="Courier New" w:hAnsi="Courier New" w:cs="Courier New"/>
          <w:sz w:val="18"/>
          <w:szCs w:val="18"/>
        </w:rPr>
        <w:tab/>
      </w:r>
      <w:r>
        <w:rPr>
          <w:rFonts w:ascii="Courier New" w:hAnsi="Courier New" w:cs="Courier New"/>
          <w:sz w:val="18"/>
          <w:szCs w:val="18"/>
        </w:rPr>
        <w:tab/>
      </w:r>
      <w:r w:rsidRPr="00D958D0">
        <w:rPr>
          <w:rFonts w:ascii="Courier New" w:hAnsi="Courier New" w:cs="Courier New"/>
          <w:sz w:val="18"/>
          <w:szCs w:val="18"/>
        </w:rPr>
        <w:t>SPECspeed2017_</w:t>
      </w:r>
      <w:r>
        <w:rPr>
          <w:rFonts w:ascii="Courier New" w:hAnsi="Courier New" w:cs="Courier New"/>
          <w:sz w:val="18"/>
          <w:szCs w:val="18"/>
        </w:rPr>
        <w:t>fp</w:t>
      </w:r>
      <w:r w:rsidRPr="00D958D0">
        <w:rPr>
          <w:rFonts w:ascii="Courier New" w:hAnsi="Courier New" w:cs="Courier New"/>
          <w:sz w:val="18"/>
          <w:szCs w:val="18"/>
        </w:rPr>
        <w:t>_base</w:t>
      </w:r>
    </w:p>
    <w:p w14:paraId="0157C07E" w14:textId="77777777" w:rsidR="00D958D0" w:rsidRDefault="00D958D0">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166C9E1E" w14:textId="476654F2" w:rsidR="00AF44AB" w:rsidRDefault="00D958D0">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 xml:space="preserve">SPECrate: </w:t>
      </w:r>
    </w:p>
    <w:p w14:paraId="4942B53C" w14:textId="02F51792" w:rsidR="00D958D0" w:rsidRPr="00D958D0" w:rsidRDefault="00D958D0" w:rsidP="00D958D0">
      <w:pPr>
        <w:pBdr>
          <w:top w:val="single" w:sz="8" w:space="2" w:color="000000"/>
          <w:left w:val="single" w:sz="8" w:space="2" w:color="000000"/>
          <w:bottom w:val="single" w:sz="8" w:space="2" w:color="000000"/>
          <w:right w:val="single" w:sz="8" w:space="2" w:color="000000"/>
        </w:pBdr>
        <w:rPr>
          <w:rFonts w:ascii="Courier New" w:hAnsi="Courier New" w:cs="Courier New"/>
          <w:sz w:val="18"/>
          <w:szCs w:val="18"/>
        </w:rPr>
      </w:pPr>
      <w:r w:rsidRPr="00D958D0">
        <w:rPr>
          <w:rFonts w:ascii="Courier New" w:hAnsi="Courier New" w:cs="Courier New"/>
          <w:sz w:val="18"/>
          <w:szCs w:val="18"/>
        </w:rPr>
        <w:t>SPEC</w:t>
      </w:r>
      <w:r>
        <w:rPr>
          <w:rFonts w:ascii="Courier New" w:hAnsi="Courier New" w:cs="Courier New"/>
          <w:sz w:val="18"/>
          <w:szCs w:val="18"/>
        </w:rPr>
        <w:t>rate</w:t>
      </w:r>
      <w:r w:rsidRPr="00D958D0">
        <w:rPr>
          <w:rFonts w:ascii="Courier New" w:hAnsi="Courier New" w:cs="Courier New"/>
          <w:sz w:val="18"/>
          <w:szCs w:val="18"/>
        </w:rPr>
        <w:t xml:space="preserve">2017_int_base </w:t>
      </w:r>
      <w:r>
        <w:rPr>
          <w:rFonts w:ascii="Courier New" w:hAnsi="Courier New" w:cs="Courier New"/>
          <w:sz w:val="18"/>
          <w:szCs w:val="18"/>
        </w:rPr>
        <w:tab/>
      </w:r>
      <w:r>
        <w:rPr>
          <w:rFonts w:ascii="Courier New" w:hAnsi="Courier New" w:cs="Courier New"/>
          <w:sz w:val="18"/>
          <w:szCs w:val="18"/>
        </w:rPr>
        <w:tab/>
      </w:r>
      <w:r w:rsidRPr="00D958D0">
        <w:rPr>
          <w:rFonts w:ascii="Courier New" w:hAnsi="Courier New" w:cs="Courier New"/>
          <w:sz w:val="18"/>
          <w:szCs w:val="18"/>
        </w:rPr>
        <w:t>SPEC</w:t>
      </w:r>
      <w:r>
        <w:rPr>
          <w:rFonts w:ascii="Courier New" w:hAnsi="Courier New" w:cs="Courier New"/>
          <w:sz w:val="18"/>
          <w:szCs w:val="18"/>
        </w:rPr>
        <w:t>rate</w:t>
      </w:r>
      <w:r w:rsidRPr="00D958D0">
        <w:rPr>
          <w:rFonts w:ascii="Courier New" w:hAnsi="Courier New" w:cs="Courier New"/>
          <w:sz w:val="18"/>
          <w:szCs w:val="18"/>
        </w:rPr>
        <w:t>2017_</w:t>
      </w:r>
      <w:r>
        <w:rPr>
          <w:rFonts w:ascii="Courier New" w:hAnsi="Courier New" w:cs="Courier New"/>
          <w:sz w:val="18"/>
          <w:szCs w:val="18"/>
        </w:rPr>
        <w:t>fp</w:t>
      </w:r>
      <w:r w:rsidRPr="00D958D0">
        <w:rPr>
          <w:rFonts w:ascii="Courier New" w:hAnsi="Courier New" w:cs="Courier New"/>
          <w:sz w:val="18"/>
          <w:szCs w:val="18"/>
        </w:rPr>
        <w:t xml:space="preserve">_base </w:t>
      </w:r>
    </w:p>
    <w:p w14:paraId="1F2FA60D" w14:textId="70C4C9DA" w:rsidR="00D958D0" w:rsidRDefault="00D958D0" w:rsidP="00D958D0">
      <w:pPr>
        <w:pBdr>
          <w:top w:val="single" w:sz="8" w:space="2" w:color="000000"/>
          <w:left w:val="single" w:sz="8" w:space="2" w:color="000000"/>
          <w:bottom w:val="single" w:sz="8" w:space="2" w:color="000000"/>
          <w:right w:val="single" w:sz="8" w:space="2" w:color="000000"/>
        </w:pBdr>
        <w:rPr>
          <w:rFonts w:ascii="Courier New" w:hAnsi="Courier New" w:cs="Courier New"/>
          <w:sz w:val="18"/>
          <w:szCs w:val="18"/>
        </w:rPr>
      </w:pPr>
      <w:r w:rsidRPr="00D958D0">
        <w:rPr>
          <w:rFonts w:ascii="Courier New" w:hAnsi="Courier New" w:cs="Courier New"/>
          <w:sz w:val="18"/>
          <w:szCs w:val="18"/>
        </w:rPr>
        <w:t>SPEC</w:t>
      </w:r>
      <w:r>
        <w:rPr>
          <w:rFonts w:ascii="Courier New" w:hAnsi="Courier New" w:cs="Courier New"/>
          <w:sz w:val="18"/>
          <w:szCs w:val="18"/>
        </w:rPr>
        <w:t>rate</w:t>
      </w:r>
      <w:r w:rsidRPr="00D958D0">
        <w:rPr>
          <w:rFonts w:ascii="Courier New" w:hAnsi="Courier New" w:cs="Courier New"/>
          <w:sz w:val="18"/>
          <w:szCs w:val="18"/>
        </w:rPr>
        <w:t>2017_int_peak</w:t>
      </w:r>
      <w:r>
        <w:rPr>
          <w:rFonts w:ascii="Courier New" w:hAnsi="Courier New" w:cs="Courier New"/>
          <w:sz w:val="18"/>
          <w:szCs w:val="18"/>
        </w:rPr>
        <w:tab/>
      </w:r>
      <w:r>
        <w:rPr>
          <w:rFonts w:ascii="Courier New" w:hAnsi="Courier New" w:cs="Courier New"/>
          <w:sz w:val="18"/>
          <w:szCs w:val="18"/>
        </w:rPr>
        <w:tab/>
      </w:r>
      <w:r w:rsidRPr="00D958D0">
        <w:rPr>
          <w:rFonts w:ascii="Courier New" w:hAnsi="Courier New" w:cs="Courier New"/>
          <w:sz w:val="18"/>
          <w:szCs w:val="18"/>
        </w:rPr>
        <w:t>SPEC</w:t>
      </w:r>
      <w:r>
        <w:rPr>
          <w:rFonts w:ascii="Courier New" w:hAnsi="Courier New" w:cs="Courier New"/>
          <w:sz w:val="18"/>
          <w:szCs w:val="18"/>
        </w:rPr>
        <w:t>rate</w:t>
      </w:r>
      <w:r w:rsidRPr="00D958D0">
        <w:rPr>
          <w:rFonts w:ascii="Courier New" w:hAnsi="Courier New" w:cs="Courier New"/>
          <w:sz w:val="18"/>
          <w:szCs w:val="18"/>
        </w:rPr>
        <w:t>2017_</w:t>
      </w:r>
      <w:r>
        <w:rPr>
          <w:rFonts w:ascii="Courier New" w:hAnsi="Courier New" w:cs="Courier New"/>
          <w:sz w:val="18"/>
          <w:szCs w:val="18"/>
        </w:rPr>
        <w:t>fp</w:t>
      </w:r>
      <w:r w:rsidRPr="00D958D0">
        <w:rPr>
          <w:rFonts w:ascii="Courier New" w:hAnsi="Courier New" w:cs="Courier New"/>
          <w:sz w:val="18"/>
          <w:szCs w:val="18"/>
        </w:rPr>
        <w:t xml:space="preserve">_base </w:t>
      </w:r>
    </w:p>
    <w:p w14:paraId="4880AC20" w14:textId="0B583240" w:rsidR="009B4B65" w:rsidRDefault="009B4B65" w:rsidP="00D958D0">
      <w:pPr>
        <w:pBdr>
          <w:top w:val="single" w:sz="8" w:space="2" w:color="000000"/>
          <w:left w:val="single" w:sz="8" w:space="2" w:color="000000"/>
          <w:bottom w:val="single" w:sz="8" w:space="2" w:color="000000"/>
          <w:right w:val="single" w:sz="8" w:space="2" w:color="000000"/>
        </w:pBdr>
        <w:rPr>
          <w:rFonts w:ascii="Courier New" w:hAnsi="Courier New" w:cs="Courier New"/>
          <w:sz w:val="18"/>
          <w:szCs w:val="18"/>
        </w:rPr>
      </w:pPr>
    </w:p>
    <w:p w14:paraId="518C86EF" w14:textId="364A1FEC" w:rsidR="009B4B65" w:rsidRPr="00D958D0" w:rsidRDefault="009B4B65" w:rsidP="00D958D0">
      <w:pPr>
        <w:pBdr>
          <w:top w:val="single" w:sz="8" w:space="2" w:color="000000"/>
          <w:left w:val="single" w:sz="8" w:space="2" w:color="000000"/>
          <w:bottom w:val="single" w:sz="8" w:space="2" w:color="000000"/>
          <w:right w:val="single" w:sz="8" w:space="2" w:color="000000"/>
        </w:pBdr>
        <w:rPr>
          <w:rFonts w:ascii="Courier New" w:hAnsi="Courier New" w:cs="Courier New"/>
          <w:sz w:val="18"/>
          <w:szCs w:val="18"/>
        </w:rPr>
      </w:pPr>
      <w:r>
        <w:rPr>
          <w:rFonts w:ascii="Courier New" w:hAnsi="Courier New" w:cs="Courier New"/>
          <w:sz w:val="18"/>
          <w:szCs w:val="18"/>
        </w:rPr>
        <w:t>Se distingue porque las operaciones de aritmética real tienen un coste computacional mayor al de aritmética entera.</w:t>
      </w:r>
    </w:p>
    <w:p w14:paraId="6D1B22DF" w14:textId="77777777" w:rsidR="00AF44AB" w:rsidRDefault="00437780">
      <w:pPr>
        <w:pStyle w:val="Ttulo3"/>
      </w:pPr>
      <w:bookmarkStart w:id="7" w:name="_7aq9lpsozrrg" w:colFirst="0" w:colLast="0"/>
      <w:bookmarkEnd w:id="7"/>
      <w:r>
        <w:t>Lenguajes de programación</w:t>
      </w:r>
    </w:p>
    <w:p w14:paraId="4515B09C" w14:textId="77777777" w:rsidR="00AF44AB" w:rsidRDefault="00437780">
      <w:r>
        <w:t>Indique los lenguajes de programación en que están escritos los programas del benchmark.</w:t>
      </w:r>
    </w:p>
    <w:p w14:paraId="6C252437" w14:textId="77777777" w:rsidR="00AF44AB" w:rsidRDefault="00AF44AB">
      <w:pPr>
        <w:rPr>
          <w:rFonts w:ascii="Courier New" w:eastAsia="Courier New" w:hAnsi="Courier New" w:cs="Courier New"/>
          <w:sz w:val="18"/>
          <w:szCs w:val="18"/>
        </w:rPr>
      </w:pPr>
    </w:p>
    <w:p w14:paraId="67EB401F" w14:textId="28D333B6" w:rsidR="00AF44AB" w:rsidRDefault="005C1039">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C, C++ y F</w:t>
      </w:r>
      <w:r w:rsidR="009B4B65">
        <w:rPr>
          <w:rFonts w:ascii="Courier New" w:eastAsia="Courier New" w:hAnsi="Courier New" w:cs="Courier New"/>
          <w:sz w:val="18"/>
          <w:szCs w:val="18"/>
        </w:rPr>
        <w:t>or</w:t>
      </w:r>
      <w:r>
        <w:rPr>
          <w:rFonts w:ascii="Courier New" w:eastAsia="Courier New" w:hAnsi="Courier New" w:cs="Courier New"/>
          <w:sz w:val="18"/>
          <w:szCs w:val="18"/>
        </w:rPr>
        <w:t>tran</w:t>
      </w:r>
    </w:p>
    <w:p w14:paraId="4707E610"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1511D6DF" w14:textId="77777777" w:rsidR="00AF44AB" w:rsidRDefault="00437780">
      <w:pPr>
        <w:pStyle w:val="Ttulo3"/>
      </w:pPr>
      <w:bookmarkStart w:id="8" w:name="_ql3j1i3j8vm3" w:colFirst="0" w:colLast="0"/>
      <w:bookmarkEnd w:id="8"/>
      <w:r>
        <w:t>Criterios de selección de programas</w:t>
      </w:r>
    </w:p>
    <w:p w14:paraId="686CE16E" w14:textId="77777777" w:rsidR="00AF44AB" w:rsidRDefault="00437780">
      <w:r>
        <w:t>Indique al menos tres criterios empleados por los miembros de la corporación SPEC para seleccionar los programas que integran el benchmark CPU2017.</w:t>
      </w:r>
    </w:p>
    <w:p w14:paraId="3411308C" w14:textId="77777777" w:rsidR="00AF44AB" w:rsidRDefault="00AF44AB"/>
    <w:tbl>
      <w:tblPr>
        <w:tblStyle w:val="a1"/>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7770"/>
      </w:tblGrid>
      <w:tr w:rsidR="00AF44AB" w14:paraId="4063208D" w14:textId="77777777">
        <w:trPr>
          <w:jc w:val="center"/>
        </w:trPr>
        <w:tc>
          <w:tcPr>
            <w:tcW w:w="1230" w:type="dxa"/>
            <w:shd w:val="clear" w:color="auto" w:fill="auto"/>
            <w:tcMar>
              <w:top w:w="100" w:type="dxa"/>
              <w:left w:w="100" w:type="dxa"/>
              <w:bottom w:w="100" w:type="dxa"/>
              <w:right w:w="100" w:type="dxa"/>
            </w:tcMar>
            <w:vAlign w:val="center"/>
          </w:tcPr>
          <w:p w14:paraId="128040CE" w14:textId="77777777" w:rsidR="00AF44AB" w:rsidRDefault="00437780">
            <w:pPr>
              <w:widowControl w:val="0"/>
              <w:pBdr>
                <w:top w:val="nil"/>
                <w:left w:val="nil"/>
                <w:bottom w:val="nil"/>
                <w:right w:val="nil"/>
                <w:between w:val="nil"/>
              </w:pBdr>
              <w:spacing w:line="240" w:lineRule="auto"/>
            </w:pPr>
            <w:r>
              <w:t>Criterio 1</w:t>
            </w:r>
          </w:p>
        </w:tc>
        <w:tc>
          <w:tcPr>
            <w:tcW w:w="7770" w:type="dxa"/>
            <w:shd w:val="clear" w:color="auto" w:fill="auto"/>
            <w:tcMar>
              <w:top w:w="100" w:type="dxa"/>
              <w:left w:w="100" w:type="dxa"/>
              <w:bottom w:w="100" w:type="dxa"/>
              <w:right w:w="100" w:type="dxa"/>
            </w:tcMar>
            <w:vAlign w:val="center"/>
          </w:tcPr>
          <w:p w14:paraId="6393EFDC" w14:textId="77777777" w:rsidR="009D3689" w:rsidRPr="009D3689" w:rsidRDefault="009D3689" w:rsidP="009D3689">
            <w:pPr>
              <w:spacing w:before="100" w:beforeAutospacing="1" w:after="100" w:afterAutospacing="1" w:line="240" w:lineRule="auto"/>
              <w:rPr>
                <w:rFonts w:ascii="Courier New" w:eastAsia="Times New Roman" w:hAnsi="Courier New" w:cs="Courier New"/>
                <w:color w:val="000000"/>
                <w:sz w:val="18"/>
                <w:szCs w:val="18"/>
                <w:lang w:val="es-ES"/>
              </w:rPr>
            </w:pPr>
            <w:r w:rsidRPr="009D3689">
              <w:rPr>
                <w:rFonts w:ascii="Courier New" w:eastAsia="Times New Roman" w:hAnsi="Courier New" w:cs="Courier New"/>
                <w:color w:val="000000"/>
                <w:sz w:val="18"/>
                <w:szCs w:val="18"/>
                <w:lang w:val="es-ES"/>
              </w:rPr>
              <w:t>Availability of workloads that represent real problems.</w:t>
            </w:r>
          </w:p>
          <w:p w14:paraId="5D42DF6C" w14:textId="77777777" w:rsidR="00AF44AB" w:rsidRPr="009D3689" w:rsidRDefault="00AF44AB">
            <w:pPr>
              <w:widowControl w:val="0"/>
              <w:pBdr>
                <w:top w:val="nil"/>
                <w:left w:val="nil"/>
                <w:bottom w:val="nil"/>
                <w:right w:val="nil"/>
                <w:between w:val="nil"/>
              </w:pBdr>
              <w:spacing w:line="240" w:lineRule="auto"/>
              <w:rPr>
                <w:rFonts w:ascii="Courier New" w:hAnsi="Courier New" w:cs="Courier New"/>
                <w:sz w:val="18"/>
                <w:szCs w:val="18"/>
              </w:rPr>
            </w:pPr>
          </w:p>
          <w:p w14:paraId="6982221A" w14:textId="77777777" w:rsidR="00AF44AB" w:rsidRPr="009D3689" w:rsidRDefault="00AF44AB">
            <w:pPr>
              <w:widowControl w:val="0"/>
              <w:pBdr>
                <w:top w:val="nil"/>
                <w:left w:val="nil"/>
                <w:bottom w:val="nil"/>
                <w:right w:val="nil"/>
                <w:between w:val="nil"/>
              </w:pBdr>
              <w:spacing w:line="240" w:lineRule="auto"/>
              <w:rPr>
                <w:rFonts w:ascii="Courier New" w:hAnsi="Courier New" w:cs="Courier New"/>
                <w:sz w:val="18"/>
                <w:szCs w:val="18"/>
              </w:rPr>
            </w:pPr>
          </w:p>
        </w:tc>
      </w:tr>
      <w:tr w:rsidR="00AF44AB" w14:paraId="38F9ED17" w14:textId="77777777">
        <w:trPr>
          <w:jc w:val="center"/>
        </w:trPr>
        <w:tc>
          <w:tcPr>
            <w:tcW w:w="1230" w:type="dxa"/>
            <w:shd w:val="clear" w:color="auto" w:fill="auto"/>
            <w:tcMar>
              <w:top w:w="100" w:type="dxa"/>
              <w:left w:w="100" w:type="dxa"/>
              <w:bottom w:w="100" w:type="dxa"/>
              <w:right w:w="100" w:type="dxa"/>
            </w:tcMar>
            <w:vAlign w:val="center"/>
          </w:tcPr>
          <w:p w14:paraId="35E4AAA6" w14:textId="77777777" w:rsidR="00AF44AB" w:rsidRDefault="00437780">
            <w:pPr>
              <w:widowControl w:val="0"/>
              <w:pBdr>
                <w:top w:val="nil"/>
                <w:left w:val="nil"/>
                <w:bottom w:val="nil"/>
                <w:right w:val="nil"/>
                <w:between w:val="nil"/>
              </w:pBdr>
              <w:spacing w:line="240" w:lineRule="auto"/>
            </w:pPr>
            <w:r>
              <w:t>Criterio 2</w:t>
            </w:r>
          </w:p>
        </w:tc>
        <w:tc>
          <w:tcPr>
            <w:tcW w:w="7770" w:type="dxa"/>
            <w:shd w:val="clear" w:color="auto" w:fill="auto"/>
            <w:tcMar>
              <w:top w:w="100" w:type="dxa"/>
              <w:left w:w="100" w:type="dxa"/>
              <w:bottom w:w="100" w:type="dxa"/>
              <w:right w:w="100" w:type="dxa"/>
            </w:tcMar>
            <w:vAlign w:val="center"/>
          </w:tcPr>
          <w:p w14:paraId="20736B96" w14:textId="4EA18605" w:rsidR="00AF44AB" w:rsidRPr="009D3689" w:rsidRDefault="009D3689" w:rsidP="009D3689">
            <w:pPr>
              <w:spacing w:before="100" w:beforeAutospacing="1" w:after="100" w:afterAutospacing="1" w:line="240" w:lineRule="auto"/>
              <w:rPr>
                <w:rFonts w:ascii="Courier New" w:eastAsia="Times New Roman" w:hAnsi="Courier New" w:cs="Courier New"/>
                <w:color w:val="000000"/>
                <w:sz w:val="18"/>
                <w:szCs w:val="18"/>
                <w:lang w:val="es-ES"/>
              </w:rPr>
            </w:pPr>
            <w:r w:rsidRPr="009D3689">
              <w:rPr>
                <w:rFonts w:ascii="Courier New" w:eastAsia="Times New Roman" w:hAnsi="Courier New" w:cs="Courier New"/>
                <w:color w:val="000000"/>
                <w:sz w:val="18"/>
                <w:szCs w:val="18"/>
                <w:lang w:val="es-ES"/>
              </w:rPr>
              <w:t>Performance profile: Is the candidate compute bound, spending most of its time in the benchmark source, and little time in IO and system services?</w:t>
            </w:r>
          </w:p>
          <w:p w14:paraId="06F325B3" w14:textId="77777777" w:rsidR="00AF44AB" w:rsidRPr="009D3689" w:rsidRDefault="00AF44AB">
            <w:pPr>
              <w:widowControl w:val="0"/>
              <w:pBdr>
                <w:top w:val="nil"/>
                <w:left w:val="nil"/>
                <w:bottom w:val="nil"/>
                <w:right w:val="nil"/>
                <w:between w:val="nil"/>
              </w:pBdr>
              <w:spacing w:line="240" w:lineRule="auto"/>
              <w:rPr>
                <w:rFonts w:ascii="Courier New" w:hAnsi="Courier New" w:cs="Courier New"/>
                <w:sz w:val="18"/>
                <w:szCs w:val="18"/>
              </w:rPr>
            </w:pPr>
          </w:p>
        </w:tc>
      </w:tr>
      <w:tr w:rsidR="00AF44AB" w14:paraId="664755CC" w14:textId="77777777">
        <w:trPr>
          <w:jc w:val="center"/>
        </w:trPr>
        <w:tc>
          <w:tcPr>
            <w:tcW w:w="1230" w:type="dxa"/>
            <w:shd w:val="clear" w:color="auto" w:fill="auto"/>
            <w:tcMar>
              <w:top w:w="100" w:type="dxa"/>
              <w:left w:w="100" w:type="dxa"/>
              <w:bottom w:w="100" w:type="dxa"/>
              <w:right w:w="100" w:type="dxa"/>
            </w:tcMar>
            <w:vAlign w:val="center"/>
          </w:tcPr>
          <w:p w14:paraId="67095382" w14:textId="77777777" w:rsidR="00AF44AB" w:rsidRDefault="00437780">
            <w:pPr>
              <w:widowControl w:val="0"/>
              <w:pBdr>
                <w:top w:val="nil"/>
                <w:left w:val="nil"/>
                <w:bottom w:val="nil"/>
                <w:right w:val="nil"/>
                <w:between w:val="nil"/>
              </w:pBdr>
              <w:spacing w:line="240" w:lineRule="auto"/>
            </w:pPr>
            <w:r>
              <w:lastRenderedPageBreak/>
              <w:t>Criterio 3</w:t>
            </w:r>
          </w:p>
        </w:tc>
        <w:tc>
          <w:tcPr>
            <w:tcW w:w="7770" w:type="dxa"/>
            <w:shd w:val="clear" w:color="auto" w:fill="auto"/>
            <w:tcMar>
              <w:top w:w="100" w:type="dxa"/>
              <w:left w:w="100" w:type="dxa"/>
              <w:bottom w:w="100" w:type="dxa"/>
              <w:right w:w="100" w:type="dxa"/>
            </w:tcMar>
            <w:vAlign w:val="center"/>
          </w:tcPr>
          <w:p w14:paraId="13BD6397" w14:textId="77777777" w:rsidR="009D3689" w:rsidRPr="009D3689" w:rsidRDefault="009D3689" w:rsidP="009D3689">
            <w:pPr>
              <w:spacing w:before="100" w:beforeAutospacing="1" w:after="100" w:afterAutospacing="1" w:line="240" w:lineRule="auto"/>
              <w:rPr>
                <w:rFonts w:ascii="Courier New" w:eastAsia="Times New Roman" w:hAnsi="Courier New" w:cs="Courier New"/>
                <w:color w:val="000000"/>
                <w:sz w:val="18"/>
                <w:szCs w:val="18"/>
                <w:lang w:val="es-ES"/>
              </w:rPr>
            </w:pPr>
            <w:r w:rsidRPr="009D3689">
              <w:rPr>
                <w:rFonts w:ascii="Courier New" w:eastAsia="Times New Roman" w:hAnsi="Courier New" w:cs="Courier New"/>
                <w:color w:val="000000"/>
                <w:sz w:val="18"/>
                <w:szCs w:val="18"/>
                <w:lang w:val="es-ES"/>
              </w:rPr>
              <w:t>Portability to a variety of CPU architectures, including ARM, Itanium, Power ISA, SPARC, and x86.</w:t>
            </w:r>
          </w:p>
          <w:p w14:paraId="7D4F4CEF" w14:textId="77777777" w:rsidR="00AF44AB" w:rsidRPr="009D3689" w:rsidRDefault="00AF44AB">
            <w:pPr>
              <w:widowControl w:val="0"/>
              <w:pBdr>
                <w:top w:val="nil"/>
                <w:left w:val="nil"/>
                <w:bottom w:val="nil"/>
                <w:right w:val="nil"/>
                <w:between w:val="nil"/>
              </w:pBdr>
              <w:spacing w:line="240" w:lineRule="auto"/>
              <w:rPr>
                <w:rFonts w:ascii="Courier New" w:hAnsi="Courier New" w:cs="Courier New"/>
                <w:sz w:val="18"/>
                <w:szCs w:val="18"/>
              </w:rPr>
            </w:pPr>
          </w:p>
        </w:tc>
      </w:tr>
    </w:tbl>
    <w:p w14:paraId="59B35F61" w14:textId="77777777" w:rsidR="00AF44AB" w:rsidRDefault="00AF44AB"/>
    <w:p w14:paraId="515EF822" w14:textId="77777777" w:rsidR="00AF44AB" w:rsidRDefault="00437780">
      <w:pPr>
        <w:pStyle w:val="Ttulo3"/>
      </w:pPr>
      <w:bookmarkStart w:id="9" w:name="_qqbjhkaiteq5" w:colFirst="0" w:colLast="0"/>
      <w:bookmarkEnd w:id="9"/>
      <w:r>
        <w:t>Programas de Inteligencia Artificial</w:t>
      </w:r>
    </w:p>
    <w:p w14:paraId="43621FC5" w14:textId="77777777" w:rsidR="00AF44AB" w:rsidRDefault="00437780">
      <w:r>
        <w:t>Algunos de los programas del benchmark que evalúan la potencia de procesamiento en aritmética entera (suite SPECspeed®2017 Integer) se utilizan en la práctica en la resolución de problemas relacionados con la inteligencia artificial. ¿De qué programas se trata exactamente. Selecciónelos de la siguiente lista.</w:t>
      </w:r>
    </w:p>
    <w:p w14:paraId="2669A63B" w14:textId="77777777" w:rsidR="00AF44AB" w:rsidRDefault="00AF44AB">
      <w:pPr>
        <w:sectPr w:rsidR="00AF44AB">
          <w:headerReference w:type="default" r:id="rId10"/>
          <w:footerReference w:type="default" r:id="rId11"/>
          <w:pgSz w:w="11909" w:h="16834"/>
          <w:pgMar w:top="1440" w:right="1440" w:bottom="1440" w:left="1440" w:header="720" w:footer="720" w:gutter="0"/>
          <w:pgNumType w:start="1"/>
          <w:cols w:space="720"/>
        </w:sectPr>
      </w:pPr>
    </w:p>
    <w:p w14:paraId="3E1ADADC" w14:textId="77777777" w:rsidR="00AF44AB" w:rsidRPr="00D25BFC" w:rsidRDefault="00437780">
      <w:pPr>
        <w:numPr>
          <w:ilvl w:val="0"/>
          <w:numId w:val="4"/>
        </w:numPr>
      </w:pPr>
      <w:r w:rsidRPr="00D25BFC">
        <w:t>602.gcc</w:t>
      </w:r>
    </w:p>
    <w:p w14:paraId="274AF0F5" w14:textId="77777777" w:rsidR="00AF44AB" w:rsidRPr="00D25BFC" w:rsidRDefault="00437780">
      <w:pPr>
        <w:numPr>
          <w:ilvl w:val="0"/>
          <w:numId w:val="4"/>
        </w:numPr>
        <w:rPr>
          <w:highlight w:val="yellow"/>
        </w:rPr>
      </w:pPr>
      <w:r w:rsidRPr="00D25BFC">
        <w:rPr>
          <w:highlight w:val="yellow"/>
        </w:rPr>
        <w:t>631.deepsjeng</w:t>
      </w:r>
    </w:p>
    <w:p w14:paraId="010AA1FA" w14:textId="77777777" w:rsidR="00AF44AB" w:rsidRDefault="00437780">
      <w:pPr>
        <w:numPr>
          <w:ilvl w:val="0"/>
          <w:numId w:val="4"/>
        </w:numPr>
      </w:pPr>
      <w:r>
        <w:t>605.mcf</w:t>
      </w:r>
    </w:p>
    <w:p w14:paraId="0FF4A56D" w14:textId="77777777" w:rsidR="00AF44AB" w:rsidRPr="00D25BFC" w:rsidRDefault="00437780">
      <w:pPr>
        <w:numPr>
          <w:ilvl w:val="0"/>
          <w:numId w:val="4"/>
        </w:numPr>
      </w:pPr>
      <w:r w:rsidRPr="00D25BFC">
        <w:t>625.x264</w:t>
      </w:r>
    </w:p>
    <w:p w14:paraId="377B0384" w14:textId="77777777" w:rsidR="00AF44AB" w:rsidRDefault="00437780">
      <w:pPr>
        <w:numPr>
          <w:ilvl w:val="0"/>
          <w:numId w:val="4"/>
        </w:numPr>
      </w:pPr>
      <w:r>
        <w:t>600.perlbench</w:t>
      </w:r>
    </w:p>
    <w:p w14:paraId="0542B7C9" w14:textId="77777777" w:rsidR="00AF44AB" w:rsidRPr="00D25BFC" w:rsidRDefault="00437780">
      <w:pPr>
        <w:numPr>
          <w:ilvl w:val="0"/>
          <w:numId w:val="4"/>
        </w:numPr>
        <w:rPr>
          <w:highlight w:val="yellow"/>
        </w:rPr>
      </w:pPr>
      <w:r w:rsidRPr="00D25BFC">
        <w:rPr>
          <w:highlight w:val="yellow"/>
        </w:rPr>
        <w:t>648.exchange2</w:t>
      </w:r>
    </w:p>
    <w:p w14:paraId="6B914720" w14:textId="77777777" w:rsidR="00AF44AB" w:rsidRPr="00D25BFC" w:rsidRDefault="00437780">
      <w:pPr>
        <w:numPr>
          <w:ilvl w:val="0"/>
          <w:numId w:val="4"/>
        </w:numPr>
        <w:rPr>
          <w:highlight w:val="yellow"/>
        </w:rPr>
        <w:sectPr w:rsidR="00AF44AB" w:rsidRPr="00D25BFC">
          <w:type w:val="continuous"/>
          <w:pgSz w:w="11909" w:h="16834"/>
          <w:pgMar w:top="1440" w:right="1440" w:bottom="1440" w:left="1440" w:header="720" w:footer="720" w:gutter="0"/>
          <w:cols w:num="2" w:space="720" w:equalWidth="0">
            <w:col w:w="4152" w:space="720"/>
            <w:col w:w="4152" w:space="0"/>
          </w:cols>
        </w:sectPr>
      </w:pPr>
      <w:r w:rsidRPr="00D25BFC">
        <w:rPr>
          <w:highlight w:val="yellow"/>
        </w:rPr>
        <w:t>641.leela</w:t>
      </w:r>
    </w:p>
    <w:p w14:paraId="3F627DCD" w14:textId="77777777" w:rsidR="00AF44AB" w:rsidRDefault="00437780">
      <w:pPr>
        <w:pStyle w:val="Ttulo3"/>
      </w:pPr>
      <w:bookmarkStart w:id="10" w:name="_uez7hz9spkds" w:colFirst="0" w:colLast="0"/>
      <w:bookmarkEnd w:id="10"/>
      <w:r>
        <w:t>Programas de dinámica de fluidos y molecular</w:t>
      </w:r>
    </w:p>
    <w:p w14:paraId="4080FFF5" w14:textId="77777777" w:rsidR="00AF44AB" w:rsidRDefault="00437780">
      <w:r>
        <w:t>Por otro lado, algunos de los programas del benchmark que evalúan la potencia de procesamiento en aritmética real (suite SPECspeed®2017 Floating Point) se utilizan en la práctica en problemas relacionados tanto con la dinámica de fluidos como con la dinámica molecular. ¿De qué programas específicos se está hablando? Selecciónelos de la siguiente lista.</w:t>
      </w:r>
    </w:p>
    <w:p w14:paraId="2FE835B8" w14:textId="77777777" w:rsidR="00AF44AB" w:rsidRDefault="00AF44AB">
      <w:pPr>
        <w:sectPr w:rsidR="00AF44AB">
          <w:type w:val="continuous"/>
          <w:pgSz w:w="11909" w:h="16834"/>
          <w:pgMar w:top="1440" w:right="1440" w:bottom="1440" w:left="1440" w:header="720" w:footer="720" w:gutter="0"/>
          <w:cols w:space="720"/>
        </w:sectPr>
      </w:pPr>
    </w:p>
    <w:p w14:paraId="7A6193E7" w14:textId="77777777" w:rsidR="00AF44AB" w:rsidRDefault="00437780">
      <w:pPr>
        <w:numPr>
          <w:ilvl w:val="0"/>
          <w:numId w:val="6"/>
        </w:numPr>
      </w:pPr>
      <w:r>
        <w:t>603.bwaves</w:t>
      </w:r>
    </w:p>
    <w:p w14:paraId="0C7410BD" w14:textId="77777777" w:rsidR="00AF44AB" w:rsidRDefault="00437780">
      <w:pPr>
        <w:numPr>
          <w:ilvl w:val="0"/>
          <w:numId w:val="6"/>
        </w:numPr>
      </w:pPr>
      <w:r>
        <w:t>607.cactuBSSN</w:t>
      </w:r>
    </w:p>
    <w:p w14:paraId="5BB2D409" w14:textId="77777777" w:rsidR="00AF44AB" w:rsidRPr="00D25BFC" w:rsidRDefault="00437780">
      <w:pPr>
        <w:numPr>
          <w:ilvl w:val="0"/>
          <w:numId w:val="6"/>
        </w:numPr>
        <w:rPr>
          <w:highlight w:val="yellow"/>
        </w:rPr>
      </w:pPr>
      <w:r w:rsidRPr="00D25BFC">
        <w:rPr>
          <w:highlight w:val="yellow"/>
        </w:rPr>
        <w:t>619.lbm</w:t>
      </w:r>
    </w:p>
    <w:p w14:paraId="767D5201" w14:textId="77777777" w:rsidR="00AF44AB" w:rsidRDefault="00437780">
      <w:pPr>
        <w:numPr>
          <w:ilvl w:val="0"/>
          <w:numId w:val="6"/>
        </w:numPr>
      </w:pPr>
      <w:r>
        <w:t>621.wrf</w:t>
      </w:r>
    </w:p>
    <w:p w14:paraId="40BFF06B" w14:textId="77777777" w:rsidR="00AF44AB" w:rsidRDefault="00437780">
      <w:pPr>
        <w:numPr>
          <w:ilvl w:val="0"/>
          <w:numId w:val="6"/>
        </w:numPr>
      </w:pPr>
      <w:r>
        <w:t>627.cam4</w:t>
      </w:r>
    </w:p>
    <w:p w14:paraId="1E76FCAF" w14:textId="77777777" w:rsidR="00AF44AB" w:rsidRDefault="00437780">
      <w:pPr>
        <w:numPr>
          <w:ilvl w:val="0"/>
          <w:numId w:val="6"/>
        </w:numPr>
      </w:pPr>
      <w:r>
        <w:t>628.pop2</w:t>
      </w:r>
    </w:p>
    <w:p w14:paraId="55C887CF" w14:textId="77777777" w:rsidR="00AF44AB" w:rsidRDefault="00437780">
      <w:pPr>
        <w:numPr>
          <w:ilvl w:val="0"/>
          <w:numId w:val="6"/>
        </w:numPr>
      </w:pPr>
      <w:r>
        <w:t>638.imagick</w:t>
      </w:r>
    </w:p>
    <w:p w14:paraId="090EFFEC" w14:textId="77777777" w:rsidR="00AF44AB" w:rsidRPr="00D25BFC" w:rsidRDefault="00437780">
      <w:pPr>
        <w:numPr>
          <w:ilvl w:val="0"/>
          <w:numId w:val="6"/>
        </w:numPr>
        <w:rPr>
          <w:highlight w:val="yellow"/>
        </w:rPr>
      </w:pPr>
      <w:r w:rsidRPr="00D25BFC">
        <w:rPr>
          <w:highlight w:val="yellow"/>
        </w:rPr>
        <w:t>644.nab</w:t>
      </w:r>
    </w:p>
    <w:p w14:paraId="1F7CAD8B" w14:textId="77777777" w:rsidR="00AF44AB" w:rsidRDefault="00437780">
      <w:pPr>
        <w:numPr>
          <w:ilvl w:val="0"/>
          <w:numId w:val="6"/>
        </w:numPr>
      </w:pPr>
      <w:r>
        <w:t>649.fotonik3d</w:t>
      </w:r>
    </w:p>
    <w:p w14:paraId="0D1A78CD" w14:textId="77777777" w:rsidR="00AF44AB" w:rsidRDefault="00437780">
      <w:pPr>
        <w:numPr>
          <w:ilvl w:val="0"/>
          <w:numId w:val="6"/>
        </w:numPr>
        <w:sectPr w:rsidR="00AF44AB">
          <w:type w:val="continuous"/>
          <w:pgSz w:w="11909" w:h="16834"/>
          <w:pgMar w:top="1440" w:right="1440" w:bottom="1440" w:left="1440" w:header="720" w:footer="720" w:gutter="0"/>
          <w:cols w:num="2" w:space="720" w:equalWidth="0">
            <w:col w:w="4152" w:space="720"/>
            <w:col w:w="4152" w:space="0"/>
          </w:cols>
        </w:sectPr>
      </w:pPr>
      <w:r>
        <w:t>654.roms</w:t>
      </w:r>
    </w:p>
    <w:p w14:paraId="4B991901" w14:textId="77777777" w:rsidR="00AF44AB" w:rsidRDefault="00437780">
      <w:pPr>
        <w:pStyle w:val="Ttulo3"/>
      </w:pPr>
      <w:bookmarkStart w:id="11" w:name="_vpemv13j2l2p" w:colFirst="0" w:colLast="0"/>
      <w:bookmarkEnd w:id="11"/>
      <w:r>
        <w:t>Sistema de referencia</w:t>
      </w:r>
    </w:p>
    <w:p w14:paraId="4B610E9C" w14:textId="77777777" w:rsidR="00AF44AB" w:rsidRDefault="00437780">
      <w:r>
        <w:t>¿Qué máquina se ha usado como sistema de referencia en los cálculos de este benchmark? Indique en la siguiente tabla sus características básicas: año, fabricante, nombre del modelo, procesadores y cores, memoria principal, memoria cache, sistema de almacenamiento, etc. Especifique el máximo de detalle de cada elemento.</w:t>
      </w:r>
    </w:p>
    <w:p w14:paraId="657A48F1" w14:textId="77777777" w:rsidR="00AF44AB" w:rsidRDefault="00AF44AB"/>
    <w:p w14:paraId="1F4D3053" w14:textId="77777777" w:rsidR="00AF44AB" w:rsidRDefault="00437780">
      <w:pPr>
        <w:jc w:val="center"/>
      </w:pPr>
      <w:r>
        <w:rPr>
          <w:noProof/>
        </w:rPr>
        <w:lastRenderedPageBreak/>
        <w:drawing>
          <wp:inline distT="114300" distB="114300" distL="114300" distR="114300" wp14:anchorId="2E00A35B" wp14:editId="69879C98">
            <wp:extent cx="5086350" cy="226695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20853" b="22748"/>
                    <a:stretch>
                      <a:fillRect/>
                    </a:stretch>
                  </pic:blipFill>
                  <pic:spPr>
                    <a:xfrm>
                      <a:off x="0" y="0"/>
                      <a:ext cx="5086350" cy="2266950"/>
                    </a:xfrm>
                    <a:prstGeom prst="rect">
                      <a:avLst/>
                    </a:prstGeom>
                    <a:ln/>
                  </pic:spPr>
                </pic:pic>
              </a:graphicData>
            </a:graphic>
          </wp:inline>
        </w:drawing>
      </w:r>
    </w:p>
    <w:p w14:paraId="6F43B3C5" w14:textId="77777777" w:rsidR="00AF44AB" w:rsidRDefault="00AF44AB"/>
    <w:p w14:paraId="135481AF" w14:textId="77777777" w:rsidR="00AF44AB" w:rsidRDefault="00AF44AB"/>
    <w:tbl>
      <w:tblPr>
        <w:tblStyle w:val="a2"/>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5910"/>
      </w:tblGrid>
      <w:tr w:rsidR="00AF44AB" w14:paraId="0D54EF55" w14:textId="77777777">
        <w:trPr>
          <w:jc w:val="center"/>
        </w:trPr>
        <w:tc>
          <w:tcPr>
            <w:tcW w:w="3090" w:type="dxa"/>
            <w:shd w:val="clear" w:color="auto" w:fill="auto"/>
            <w:tcMar>
              <w:top w:w="100" w:type="dxa"/>
              <w:left w:w="100" w:type="dxa"/>
              <w:bottom w:w="100" w:type="dxa"/>
              <w:right w:w="100" w:type="dxa"/>
            </w:tcMar>
            <w:vAlign w:val="center"/>
          </w:tcPr>
          <w:p w14:paraId="2BFFC674" w14:textId="77777777" w:rsidR="00AF44AB" w:rsidRDefault="00437780">
            <w:pPr>
              <w:widowControl w:val="0"/>
              <w:pBdr>
                <w:top w:val="nil"/>
                <w:left w:val="nil"/>
                <w:bottom w:val="nil"/>
                <w:right w:val="nil"/>
                <w:between w:val="nil"/>
              </w:pBdr>
              <w:spacing w:line="240" w:lineRule="auto"/>
            </w:pPr>
            <w:r>
              <w:t>Año de producción</w:t>
            </w:r>
          </w:p>
        </w:tc>
        <w:tc>
          <w:tcPr>
            <w:tcW w:w="5910" w:type="dxa"/>
            <w:shd w:val="clear" w:color="auto" w:fill="auto"/>
            <w:tcMar>
              <w:top w:w="100" w:type="dxa"/>
              <w:left w:w="100" w:type="dxa"/>
              <w:bottom w:w="100" w:type="dxa"/>
              <w:right w:w="100" w:type="dxa"/>
            </w:tcMar>
          </w:tcPr>
          <w:p w14:paraId="0E6D2C9B" w14:textId="16C6A5A6" w:rsidR="00AF44AB" w:rsidRDefault="00D25BFC">
            <w:pPr>
              <w:widowControl w:val="0"/>
              <w:pBdr>
                <w:top w:val="nil"/>
                <w:left w:val="nil"/>
                <w:bottom w:val="nil"/>
                <w:right w:val="nil"/>
                <w:between w:val="nil"/>
              </w:pBdr>
              <w:spacing w:line="240" w:lineRule="auto"/>
            </w:pPr>
            <w:r>
              <w:t>20</w:t>
            </w:r>
            <w:r w:rsidR="00A73FE2">
              <w:t>17</w:t>
            </w:r>
          </w:p>
        </w:tc>
      </w:tr>
      <w:tr w:rsidR="00AF44AB" w14:paraId="00350389" w14:textId="77777777">
        <w:trPr>
          <w:jc w:val="center"/>
        </w:trPr>
        <w:tc>
          <w:tcPr>
            <w:tcW w:w="3090" w:type="dxa"/>
            <w:shd w:val="clear" w:color="auto" w:fill="auto"/>
            <w:tcMar>
              <w:top w:w="100" w:type="dxa"/>
              <w:left w:w="100" w:type="dxa"/>
              <w:bottom w:w="100" w:type="dxa"/>
              <w:right w:w="100" w:type="dxa"/>
            </w:tcMar>
          </w:tcPr>
          <w:p w14:paraId="0E6E4C20" w14:textId="77777777" w:rsidR="00AF44AB" w:rsidRDefault="00437780">
            <w:pPr>
              <w:widowControl w:val="0"/>
              <w:pBdr>
                <w:top w:val="nil"/>
                <w:left w:val="nil"/>
                <w:bottom w:val="nil"/>
                <w:right w:val="nil"/>
                <w:between w:val="nil"/>
              </w:pBdr>
              <w:spacing w:line="240" w:lineRule="auto"/>
            </w:pPr>
            <w:r>
              <w:t>Fabricante</w:t>
            </w:r>
          </w:p>
        </w:tc>
        <w:tc>
          <w:tcPr>
            <w:tcW w:w="5910" w:type="dxa"/>
            <w:shd w:val="clear" w:color="auto" w:fill="auto"/>
            <w:tcMar>
              <w:top w:w="100" w:type="dxa"/>
              <w:left w:w="100" w:type="dxa"/>
              <w:bottom w:w="100" w:type="dxa"/>
              <w:right w:w="100" w:type="dxa"/>
            </w:tcMar>
          </w:tcPr>
          <w:p w14:paraId="386B1C9A" w14:textId="0097D23E" w:rsidR="00AF44AB" w:rsidRDefault="00A73FE2">
            <w:pPr>
              <w:widowControl w:val="0"/>
              <w:pBdr>
                <w:top w:val="nil"/>
                <w:left w:val="nil"/>
                <w:bottom w:val="nil"/>
                <w:right w:val="nil"/>
                <w:between w:val="nil"/>
              </w:pBdr>
              <w:spacing w:line="240" w:lineRule="auto"/>
            </w:pPr>
            <w:r>
              <w:t>S</w:t>
            </w:r>
            <w:r w:rsidR="009B4B65">
              <w:t>un Mycrosystems</w:t>
            </w:r>
          </w:p>
        </w:tc>
      </w:tr>
      <w:tr w:rsidR="00AF44AB" w14:paraId="2C7DC6AF" w14:textId="77777777">
        <w:trPr>
          <w:jc w:val="center"/>
        </w:trPr>
        <w:tc>
          <w:tcPr>
            <w:tcW w:w="3090" w:type="dxa"/>
            <w:shd w:val="clear" w:color="auto" w:fill="auto"/>
            <w:tcMar>
              <w:top w:w="100" w:type="dxa"/>
              <w:left w:w="100" w:type="dxa"/>
              <w:bottom w:w="100" w:type="dxa"/>
              <w:right w:w="100" w:type="dxa"/>
            </w:tcMar>
          </w:tcPr>
          <w:p w14:paraId="0CD54C1B" w14:textId="77777777" w:rsidR="00AF44AB" w:rsidRDefault="00437780">
            <w:pPr>
              <w:widowControl w:val="0"/>
              <w:pBdr>
                <w:top w:val="nil"/>
                <w:left w:val="nil"/>
                <w:bottom w:val="nil"/>
                <w:right w:val="nil"/>
                <w:between w:val="nil"/>
              </w:pBdr>
              <w:spacing w:line="240" w:lineRule="auto"/>
            </w:pPr>
            <w:r>
              <w:t>Modelo del servidor</w:t>
            </w:r>
          </w:p>
        </w:tc>
        <w:tc>
          <w:tcPr>
            <w:tcW w:w="5910" w:type="dxa"/>
            <w:shd w:val="clear" w:color="auto" w:fill="auto"/>
            <w:tcMar>
              <w:top w:w="100" w:type="dxa"/>
              <w:left w:w="100" w:type="dxa"/>
              <w:bottom w:w="100" w:type="dxa"/>
              <w:right w:w="100" w:type="dxa"/>
            </w:tcMar>
          </w:tcPr>
          <w:p w14:paraId="6DD5572A" w14:textId="7FA22255" w:rsidR="00AF44AB" w:rsidRPr="00D25BFC" w:rsidRDefault="00D25BFC" w:rsidP="00D25BFC">
            <w:r w:rsidRPr="00D25BFC">
              <w:t>Sun Fire V490</w:t>
            </w:r>
          </w:p>
        </w:tc>
      </w:tr>
      <w:tr w:rsidR="00AF44AB" w14:paraId="0A0E8E3E" w14:textId="77777777">
        <w:trPr>
          <w:jc w:val="center"/>
        </w:trPr>
        <w:tc>
          <w:tcPr>
            <w:tcW w:w="3090" w:type="dxa"/>
            <w:shd w:val="clear" w:color="auto" w:fill="auto"/>
            <w:tcMar>
              <w:top w:w="100" w:type="dxa"/>
              <w:left w:w="100" w:type="dxa"/>
              <w:bottom w:w="100" w:type="dxa"/>
              <w:right w:w="100" w:type="dxa"/>
            </w:tcMar>
          </w:tcPr>
          <w:p w14:paraId="703BE96F" w14:textId="77777777" w:rsidR="00AF44AB" w:rsidRDefault="00437780">
            <w:pPr>
              <w:widowControl w:val="0"/>
              <w:pBdr>
                <w:top w:val="nil"/>
                <w:left w:val="nil"/>
                <w:bottom w:val="nil"/>
                <w:right w:val="nil"/>
                <w:between w:val="nil"/>
              </w:pBdr>
              <w:spacing w:line="240" w:lineRule="auto"/>
            </w:pPr>
            <w:r>
              <w:t>Unidad Central de Proceso</w:t>
            </w:r>
          </w:p>
        </w:tc>
        <w:tc>
          <w:tcPr>
            <w:tcW w:w="5910" w:type="dxa"/>
            <w:shd w:val="clear" w:color="auto" w:fill="auto"/>
            <w:tcMar>
              <w:top w:w="100" w:type="dxa"/>
              <w:left w:w="100" w:type="dxa"/>
              <w:bottom w:w="100" w:type="dxa"/>
              <w:right w:w="100" w:type="dxa"/>
            </w:tcMar>
          </w:tcPr>
          <w:p w14:paraId="45773A90" w14:textId="497B0489" w:rsidR="00AF44AB" w:rsidRPr="00A73FE2" w:rsidRDefault="009B4B65" w:rsidP="00A73FE2">
            <w:r>
              <w:t xml:space="preserve">2100 MHz </w:t>
            </w:r>
            <w:r w:rsidR="00A73FE2" w:rsidRPr="00A73FE2">
              <w:t>UltraSPARC-IV+</w:t>
            </w:r>
          </w:p>
        </w:tc>
      </w:tr>
      <w:tr w:rsidR="00AF44AB" w14:paraId="3CC41A8F" w14:textId="77777777">
        <w:trPr>
          <w:jc w:val="center"/>
        </w:trPr>
        <w:tc>
          <w:tcPr>
            <w:tcW w:w="3090" w:type="dxa"/>
            <w:shd w:val="clear" w:color="auto" w:fill="auto"/>
            <w:tcMar>
              <w:top w:w="100" w:type="dxa"/>
              <w:left w:w="100" w:type="dxa"/>
              <w:bottom w:w="100" w:type="dxa"/>
              <w:right w:w="100" w:type="dxa"/>
            </w:tcMar>
          </w:tcPr>
          <w:p w14:paraId="6B739186" w14:textId="77777777" w:rsidR="00AF44AB" w:rsidRDefault="00437780">
            <w:pPr>
              <w:widowControl w:val="0"/>
              <w:pBdr>
                <w:top w:val="nil"/>
                <w:left w:val="nil"/>
                <w:bottom w:val="nil"/>
                <w:right w:val="nil"/>
                <w:between w:val="nil"/>
              </w:pBdr>
              <w:spacing w:line="240" w:lineRule="auto"/>
            </w:pPr>
            <w:r>
              <w:t>Unidad de Memoria</w:t>
            </w:r>
          </w:p>
        </w:tc>
        <w:tc>
          <w:tcPr>
            <w:tcW w:w="5910" w:type="dxa"/>
            <w:shd w:val="clear" w:color="auto" w:fill="auto"/>
            <w:tcMar>
              <w:top w:w="100" w:type="dxa"/>
              <w:left w:w="100" w:type="dxa"/>
              <w:bottom w:w="100" w:type="dxa"/>
              <w:right w:w="100" w:type="dxa"/>
            </w:tcMar>
          </w:tcPr>
          <w:p w14:paraId="4BA2B9F0" w14:textId="244CDE9E" w:rsidR="00AF44AB" w:rsidRPr="00041A14" w:rsidRDefault="00041A14" w:rsidP="00041A14">
            <w:r w:rsidRPr="00041A14">
              <w:t>32 GB (32 x 1 GB SDRAM Registered, ECC, 232-pin,</w:t>
            </w:r>
            <w:r w:rsidRPr="00041A14">
              <w:br/>
              <w:t>Samsung M323S6459ET2-C1LC2)</w:t>
            </w:r>
          </w:p>
        </w:tc>
      </w:tr>
      <w:tr w:rsidR="00AF44AB" w14:paraId="7E29A94B" w14:textId="77777777">
        <w:trPr>
          <w:jc w:val="center"/>
        </w:trPr>
        <w:tc>
          <w:tcPr>
            <w:tcW w:w="3090" w:type="dxa"/>
            <w:shd w:val="clear" w:color="auto" w:fill="auto"/>
            <w:tcMar>
              <w:top w:w="100" w:type="dxa"/>
              <w:left w:w="100" w:type="dxa"/>
              <w:bottom w:w="100" w:type="dxa"/>
              <w:right w:w="100" w:type="dxa"/>
            </w:tcMar>
          </w:tcPr>
          <w:p w14:paraId="4A3BA8C7" w14:textId="77777777" w:rsidR="00AF44AB" w:rsidRDefault="00437780">
            <w:pPr>
              <w:widowControl w:val="0"/>
              <w:pBdr>
                <w:top w:val="nil"/>
                <w:left w:val="nil"/>
                <w:bottom w:val="nil"/>
                <w:right w:val="nil"/>
                <w:between w:val="nil"/>
              </w:pBdr>
              <w:spacing w:line="240" w:lineRule="auto"/>
            </w:pPr>
            <w:r>
              <w:t>Unidad de Almacenamiento</w:t>
            </w:r>
          </w:p>
        </w:tc>
        <w:tc>
          <w:tcPr>
            <w:tcW w:w="5910" w:type="dxa"/>
            <w:shd w:val="clear" w:color="auto" w:fill="auto"/>
            <w:tcMar>
              <w:top w:w="100" w:type="dxa"/>
              <w:left w:w="100" w:type="dxa"/>
              <w:bottom w:w="100" w:type="dxa"/>
              <w:right w:w="100" w:type="dxa"/>
            </w:tcMar>
          </w:tcPr>
          <w:p w14:paraId="6DC6C969" w14:textId="34052166" w:rsidR="00AF44AB" w:rsidRPr="00041A14" w:rsidRDefault="00041A14" w:rsidP="00041A14">
            <w:r w:rsidRPr="00041A14">
              <w:t>300 GB ZFS mirror on 2x 15K RPM 300 GB</w:t>
            </w:r>
            <w:r w:rsidRPr="00041A14">
              <w:br/>
              <w:t>Fibre Channel drives</w:t>
            </w:r>
          </w:p>
        </w:tc>
      </w:tr>
    </w:tbl>
    <w:p w14:paraId="1F508EAB" w14:textId="77777777" w:rsidR="00AF44AB" w:rsidRDefault="00AF44AB"/>
    <w:p w14:paraId="707E09AA" w14:textId="77777777" w:rsidR="00AF44AB" w:rsidRDefault="00437780">
      <w:r>
        <w:t>Se puede consultar los resultados de aritmética real (SPECspeed2017_fp_base) de este sistema de referencia en cualquiera de los enlaces siguientes:</w:t>
      </w:r>
    </w:p>
    <w:p w14:paraId="2E45ACE7" w14:textId="77777777" w:rsidR="00AF44AB" w:rsidRDefault="00AF44AB"/>
    <w:p w14:paraId="4206F45B" w14:textId="77777777" w:rsidR="00AF44AB" w:rsidRDefault="00274466">
      <w:pPr>
        <w:numPr>
          <w:ilvl w:val="0"/>
          <w:numId w:val="7"/>
        </w:numPr>
      </w:pPr>
      <w:hyperlink r:id="rId13">
        <w:r w:rsidR="00437780">
          <w:rPr>
            <w:color w:val="1155CC"/>
            <w:u w:val="single"/>
          </w:rPr>
          <w:t>https://www.spec.org/cpu2017/results/res2017q2/cpu2017-20161026-00002.html</w:t>
        </w:r>
      </w:hyperlink>
    </w:p>
    <w:p w14:paraId="1FD92A1E" w14:textId="77777777" w:rsidR="00AF44AB" w:rsidRDefault="00274466">
      <w:pPr>
        <w:numPr>
          <w:ilvl w:val="0"/>
          <w:numId w:val="7"/>
        </w:numPr>
      </w:pPr>
      <w:hyperlink r:id="rId14">
        <w:r w:rsidR="00437780">
          <w:rPr>
            <w:color w:val="1155CC"/>
            <w:u w:val="single"/>
          </w:rPr>
          <w:t>https://www.spec.org/cpu2017/results/res2017q2/cpu2017-20161026-00002.txt</w:t>
        </w:r>
      </w:hyperlink>
    </w:p>
    <w:p w14:paraId="69317951" w14:textId="77777777" w:rsidR="00AF44AB" w:rsidRDefault="00274466">
      <w:pPr>
        <w:numPr>
          <w:ilvl w:val="0"/>
          <w:numId w:val="7"/>
        </w:numPr>
      </w:pPr>
      <w:hyperlink r:id="rId15">
        <w:r w:rsidR="00437780">
          <w:rPr>
            <w:color w:val="1155CC"/>
            <w:u w:val="single"/>
          </w:rPr>
          <w:t>https://www.spec.org/cpu2017/results/res2017q2/cpu2017-20161026-00002.pdf</w:t>
        </w:r>
      </w:hyperlink>
    </w:p>
    <w:p w14:paraId="2A081003" w14:textId="77777777" w:rsidR="00AF44AB" w:rsidRDefault="00437780">
      <w:pPr>
        <w:pStyle w:val="Ttulo2"/>
      </w:pPr>
      <w:bookmarkStart w:id="12" w:name="_dlvw8ea1hcn" w:colFirst="0" w:colLast="0"/>
      <w:bookmarkEnd w:id="12"/>
      <w:r>
        <w:t>Servidor HP ProLiant DL385 Gen10</w:t>
      </w:r>
    </w:p>
    <w:p w14:paraId="125B1909" w14:textId="77777777" w:rsidR="00AF44AB" w:rsidRDefault="00437780">
      <w:r>
        <w:t xml:space="preserve">En este apartado se analiza el rendimiento en aritmética real (coma flotante) del servidor Hewlett Packard Enterprise ProLiant DL385 Gen10, perteneciente a la serie HP ProLiant. Una descripción detallada del producto puede consultarse en la </w:t>
      </w:r>
      <w:hyperlink r:id="rId16">
        <w:r>
          <w:rPr>
            <w:color w:val="1155CC"/>
            <w:u w:val="single"/>
          </w:rPr>
          <w:t>página web del fabricante</w:t>
        </w:r>
      </w:hyperlink>
      <w:r>
        <w:t xml:space="preserve">. También resulta muy interesante </w:t>
      </w:r>
      <w:hyperlink r:id="rId17">
        <w:r>
          <w:rPr>
            <w:color w:val="1155CC"/>
            <w:u w:val="single"/>
          </w:rPr>
          <w:t>este vídeo</w:t>
        </w:r>
      </w:hyperlink>
      <w:r>
        <w:t xml:space="preserve"> en el que podemos ver los distintos elementos que conforman este servidor. </w:t>
      </w:r>
    </w:p>
    <w:p w14:paraId="4BDC2EDB" w14:textId="77777777" w:rsidR="00AF44AB" w:rsidRDefault="00AF44AB"/>
    <w:p w14:paraId="58FE776D" w14:textId="77777777" w:rsidR="00AF44AB" w:rsidRDefault="00437780">
      <w:r>
        <w:rPr>
          <w:noProof/>
        </w:rPr>
        <w:lastRenderedPageBreak/>
        <w:drawing>
          <wp:inline distT="114300" distB="114300" distL="114300" distR="114300" wp14:anchorId="128F5873" wp14:editId="2040F677">
            <wp:extent cx="5731200" cy="3225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353871B5" w14:textId="77777777" w:rsidR="00AF44AB" w:rsidRDefault="00437780">
      <w:pPr>
        <w:jc w:val="center"/>
      </w:pPr>
      <w:r>
        <w:rPr>
          <w:noProof/>
        </w:rPr>
        <w:drawing>
          <wp:inline distT="114300" distB="114300" distL="114300" distR="114300" wp14:anchorId="773C0007" wp14:editId="53DA13B6">
            <wp:extent cx="4270538" cy="273188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t="7317" b="7095"/>
                    <a:stretch>
                      <a:fillRect/>
                    </a:stretch>
                  </pic:blipFill>
                  <pic:spPr>
                    <a:xfrm>
                      <a:off x="0" y="0"/>
                      <a:ext cx="4270538" cy="2731888"/>
                    </a:xfrm>
                    <a:prstGeom prst="rect">
                      <a:avLst/>
                    </a:prstGeom>
                    <a:ln/>
                  </pic:spPr>
                </pic:pic>
              </a:graphicData>
            </a:graphic>
          </wp:inline>
        </w:drawing>
      </w:r>
    </w:p>
    <w:p w14:paraId="516EEFD0" w14:textId="77777777" w:rsidR="00AF44AB" w:rsidRDefault="00437780">
      <w:r>
        <w:rPr>
          <w:noProof/>
        </w:rPr>
        <w:lastRenderedPageBreak/>
        <w:drawing>
          <wp:inline distT="114300" distB="114300" distL="114300" distR="114300" wp14:anchorId="70332107" wp14:editId="748709AB">
            <wp:extent cx="5731200" cy="5753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5753100"/>
                    </a:xfrm>
                    <a:prstGeom prst="rect">
                      <a:avLst/>
                    </a:prstGeom>
                    <a:ln/>
                  </pic:spPr>
                </pic:pic>
              </a:graphicData>
            </a:graphic>
          </wp:inline>
        </w:drawing>
      </w:r>
    </w:p>
    <w:p w14:paraId="27F2EE35" w14:textId="77777777" w:rsidR="00AF44AB" w:rsidRDefault="00437780">
      <w:r>
        <w:t xml:space="preserve">La información con la que se va a trabajar en esta sesión de prácticas corresponde al rendimiento en </w:t>
      </w:r>
      <w:r>
        <w:rPr>
          <w:b/>
        </w:rPr>
        <w:t>coma flotante</w:t>
      </w:r>
      <w:r>
        <w:t xml:space="preserve"> de este servidor que está publicada en la web de SPEC en tres formatos distintos:</w:t>
      </w:r>
    </w:p>
    <w:p w14:paraId="2DA93375" w14:textId="77777777" w:rsidR="00AF44AB" w:rsidRDefault="00AF44AB"/>
    <w:p w14:paraId="4F27DEED" w14:textId="77777777" w:rsidR="00AF44AB" w:rsidRDefault="00274466">
      <w:pPr>
        <w:numPr>
          <w:ilvl w:val="0"/>
          <w:numId w:val="1"/>
        </w:numPr>
      </w:pPr>
      <w:hyperlink r:id="rId21">
        <w:r w:rsidR="00437780">
          <w:rPr>
            <w:color w:val="1155CC"/>
            <w:u w:val="single"/>
          </w:rPr>
          <w:t>https://www.spec.org/cpu2017/results/res2019q1/cpu2017-20190204-10943.html</w:t>
        </w:r>
      </w:hyperlink>
    </w:p>
    <w:p w14:paraId="47A0189E" w14:textId="77777777" w:rsidR="00AF44AB" w:rsidRDefault="00274466">
      <w:pPr>
        <w:numPr>
          <w:ilvl w:val="0"/>
          <w:numId w:val="1"/>
        </w:numPr>
      </w:pPr>
      <w:hyperlink r:id="rId22">
        <w:r w:rsidR="00437780">
          <w:rPr>
            <w:color w:val="1155CC"/>
            <w:u w:val="single"/>
          </w:rPr>
          <w:t>https://www.spec.org/cpu2017/results/res2019q1/cpu2017-20190204-10943.txt</w:t>
        </w:r>
      </w:hyperlink>
    </w:p>
    <w:p w14:paraId="63DD3C2A" w14:textId="77777777" w:rsidR="00AF44AB" w:rsidRDefault="00274466">
      <w:pPr>
        <w:numPr>
          <w:ilvl w:val="0"/>
          <w:numId w:val="1"/>
        </w:numPr>
      </w:pPr>
      <w:hyperlink r:id="rId23">
        <w:r w:rsidR="00437780">
          <w:rPr>
            <w:color w:val="1155CC"/>
            <w:u w:val="single"/>
          </w:rPr>
          <w:t>https://www.spec.org/cpu2017/results/res2019q1/cpu2017-20190204-10943.pdf</w:t>
        </w:r>
      </w:hyperlink>
    </w:p>
    <w:p w14:paraId="3959FE23" w14:textId="77777777" w:rsidR="00AF44AB" w:rsidRDefault="00AF44AB"/>
    <w:p w14:paraId="4C774740" w14:textId="77777777" w:rsidR="00AF44AB" w:rsidRDefault="00437780">
      <w:r>
        <w:t>El formato texto es especialmente útil cuando se quieren copiar valores a una hoja de cálculo, como se verá más adelante. Tómese su tiempo para examinar detenidamente esta información porque será la base para responder a las cuestiones que aparecen a continuación. Tenga en cuenta que la configuración exacta del servidor evaluado es la referida en esta documentación.</w:t>
      </w:r>
    </w:p>
    <w:p w14:paraId="16F5477B" w14:textId="77777777" w:rsidR="00AF44AB" w:rsidRDefault="00437780">
      <w:pPr>
        <w:pStyle w:val="Ttulo3"/>
      </w:pPr>
      <w:bookmarkStart w:id="13" w:name="_3bkhfcxfnwe9" w:colFirst="0" w:colLast="0"/>
      <w:bookmarkEnd w:id="13"/>
      <w:r>
        <w:lastRenderedPageBreak/>
        <w:t>Configuración del hardware</w:t>
      </w:r>
    </w:p>
    <w:p w14:paraId="2BB59551" w14:textId="34E65B08" w:rsidR="00AF44AB" w:rsidRDefault="00437780">
      <w:r>
        <w:t>Indique las principales características del servidor ProLiant DL385 Gen10: modelo de procesador, número de procesadores, número de núcleos (cores) por procesador, memorias cache incorporadas en el procesador, tamaño de memoria principal y, finalmente, número de discos y tipo.</w:t>
      </w:r>
    </w:p>
    <w:p w14:paraId="043F04AC" w14:textId="77777777" w:rsidR="00BF165D" w:rsidRDefault="00BF165D"/>
    <w:p w14:paraId="702DFEDE" w14:textId="70BCA2E0" w:rsidR="00AF44AB" w:rsidRDefault="000C400D">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Procesador AMD EPYC 7371</w:t>
      </w:r>
    </w:p>
    <w:p w14:paraId="2F977E90" w14:textId="3546E310" w:rsidR="00AF44AB" w:rsidRDefault="000C400D">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 xml:space="preserve">Nº procesadores: </w:t>
      </w:r>
      <w:r w:rsidR="009F3DD3">
        <w:rPr>
          <w:rFonts w:ascii="Courier New" w:eastAsia="Courier New" w:hAnsi="Courier New" w:cs="Courier New"/>
          <w:sz w:val="18"/>
          <w:szCs w:val="18"/>
        </w:rPr>
        <w:t>2 chips</w:t>
      </w:r>
    </w:p>
    <w:p w14:paraId="61DF3426" w14:textId="4045329A" w:rsidR="00AF44AB" w:rsidRDefault="000C400D">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Nº núcleos: 32</w:t>
      </w:r>
      <w:r w:rsidR="009F3DD3">
        <w:rPr>
          <w:rFonts w:ascii="Courier New" w:eastAsia="Courier New" w:hAnsi="Courier New" w:cs="Courier New"/>
          <w:sz w:val="18"/>
          <w:szCs w:val="18"/>
        </w:rPr>
        <w:t xml:space="preserve"> en cada uno</w:t>
      </w:r>
    </w:p>
    <w:p w14:paraId="4AE08DD7" w14:textId="6E008E21" w:rsidR="00AF44AB" w:rsidRDefault="000C400D">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 xml:space="preserve">Memoria cache: </w:t>
      </w:r>
    </w:p>
    <w:p w14:paraId="265986FE" w14:textId="136EB84E" w:rsidR="000C400D" w:rsidRDefault="000C400D">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ab/>
        <w:t>L1: 64 KB I + 32 KB D on chip per core</w:t>
      </w:r>
    </w:p>
    <w:p w14:paraId="178BEB05" w14:textId="16DD3046" w:rsidR="000C400D" w:rsidRDefault="000C400D">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ab/>
        <w:t>L2: 512 KB I+D on chip per core</w:t>
      </w:r>
    </w:p>
    <w:p w14:paraId="72AB39D6" w14:textId="1A317A60" w:rsidR="000C400D" w:rsidRDefault="000C400D">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ab/>
        <w:t>L3: 64 MB I+D on chip per chip, 8 MB shared / 2 cores</w:t>
      </w:r>
    </w:p>
    <w:p w14:paraId="23AE4A7F" w14:textId="5190747B" w:rsidR="00AF44AB" w:rsidRPr="000C400D" w:rsidRDefault="000C400D">
      <w:pPr>
        <w:pBdr>
          <w:top w:val="single" w:sz="8" w:space="2" w:color="000000"/>
          <w:left w:val="single" w:sz="8" w:space="2" w:color="000000"/>
          <w:bottom w:val="single" w:sz="8" w:space="2" w:color="000000"/>
          <w:right w:val="single" w:sz="8" w:space="2" w:color="000000"/>
        </w:pBdr>
        <w:rPr>
          <w:rFonts w:ascii="Courier New" w:hAnsi="Courier New" w:cs="Courier New"/>
          <w:sz w:val="18"/>
          <w:szCs w:val="18"/>
        </w:rPr>
      </w:pPr>
      <w:r>
        <w:rPr>
          <w:rFonts w:ascii="Courier New" w:eastAsia="Courier New" w:hAnsi="Courier New" w:cs="Courier New"/>
          <w:sz w:val="18"/>
          <w:szCs w:val="18"/>
        </w:rPr>
        <w:t xml:space="preserve">Memoria principal: </w:t>
      </w:r>
      <w:r w:rsidRPr="000C400D">
        <w:rPr>
          <w:rFonts w:ascii="Courier New" w:hAnsi="Courier New" w:cs="Courier New"/>
          <w:sz w:val="18"/>
          <w:szCs w:val="18"/>
        </w:rPr>
        <w:t>1 TB (16 x 64 GB 4Rx4 PC4-2666V-L)</w:t>
      </w:r>
    </w:p>
    <w:p w14:paraId="14DA52AB" w14:textId="61058228" w:rsidR="000C400D" w:rsidRPr="000C400D" w:rsidRDefault="000C400D">
      <w:pPr>
        <w:pBdr>
          <w:top w:val="single" w:sz="8" w:space="2" w:color="000000"/>
          <w:left w:val="single" w:sz="8" w:space="2" w:color="000000"/>
          <w:bottom w:val="single" w:sz="8" w:space="2" w:color="000000"/>
          <w:right w:val="single" w:sz="8" w:space="2" w:color="000000"/>
        </w:pBdr>
        <w:rPr>
          <w:rFonts w:ascii="Courier New" w:hAnsi="Courier New" w:cs="Courier New"/>
          <w:sz w:val="18"/>
          <w:szCs w:val="18"/>
        </w:rPr>
      </w:pPr>
      <w:r>
        <w:rPr>
          <w:rFonts w:ascii="Courier New" w:eastAsia="Courier New" w:hAnsi="Courier New" w:cs="Courier New"/>
          <w:sz w:val="18"/>
          <w:szCs w:val="18"/>
        </w:rPr>
        <w:t xml:space="preserve">Nº discos y tipo: </w:t>
      </w:r>
      <w:r w:rsidRPr="000C400D">
        <w:rPr>
          <w:rFonts w:ascii="Courier New" w:hAnsi="Courier New" w:cs="Courier New"/>
          <w:sz w:val="18"/>
          <w:szCs w:val="18"/>
        </w:rPr>
        <w:t>1 x 400 GB SAS SSD RAID 0</w:t>
      </w:r>
    </w:p>
    <w:p w14:paraId="706CB85C" w14:textId="77777777" w:rsidR="00AF44AB" w:rsidRDefault="00437780">
      <w:pPr>
        <w:pStyle w:val="Ttulo3"/>
      </w:pPr>
      <w:bookmarkStart w:id="14" w:name="_mbbhsv4elhwm" w:colFirst="0" w:colLast="0"/>
      <w:bookmarkEnd w:id="14"/>
      <w:r>
        <w:t>Configuración del software</w:t>
      </w:r>
    </w:p>
    <w:p w14:paraId="3CCDE130" w14:textId="6F5055E9" w:rsidR="00AF44AB" w:rsidRDefault="00437780">
      <w:r>
        <w:t>Indique el nombre del sistema operativo del servidor evaluado y los compiladores utilizados para compilar los diferentes programas que integran la suite del benchmark SPEC CPU2017 de aritmética real.</w:t>
      </w:r>
    </w:p>
    <w:p w14:paraId="77FCB631" w14:textId="77777777" w:rsidR="00BF165D" w:rsidRDefault="00BF165D"/>
    <w:p w14:paraId="003F0DBF" w14:textId="16D2432C" w:rsidR="00AF44AB" w:rsidRDefault="009F3DD3">
      <w:pPr>
        <w:pBdr>
          <w:top w:val="single" w:sz="8" w:space="2" w:color="000000"/>
          <w:left w:val="single" w:sz="8" w:space="2" w:color="000000"/>
          <w:bottom w:val="single" w:sz="8" w:space="2" w:color="000000"/>
          <w:right w:val="single" w:sz="8" w:space="2" w:color="000000"/>
        </w:pBdr>
        <w:rPr>
          <w:rFonts w:ascii="Courier New" w:hAnsi="Courier New" w:cs="Courier New"/>
          <w:color w:val="000000"/>
          <w:sz w:val="18"/>
          <w:szCs w:val="18"/>
          <w:shd w:val="clear" w:color="auto" w:fill="FFFFFF"/>
        </w:rPr>
      </w:pPr>
      <w:r w:rsidRPr="009F3DD3">
        <w:rPr>
          <w:rFonts w:ascii="Courier New" w:hAnsi="Courier New" w:cs="Courier New"/>
          <w:color w:val="000000"/>
          <w:sz w:val="18"/>
          <w:szCs w:val="18"/>
          <w:shd w:val="clear" w:color="auto" w:fill="FFFFFF"/>
        </w:rPr>
        <w:t>SUSE linux Enterprise Server 12 (x86_64) SP3</w:t>
      </w:r>
      <w:r w:rsidRPr="009F3DD3">
        <w:rPr>
          <w:rFonts w:ascii="Courier New" w:hAnsi="Courier New" w:cs="Courier New"/>
          <w:color w:val="000000"/>
          <w:sz w:val="18"/>
          <w:szCs w:val="18"/>
        </w:rPr>
        <w:br/>
      </w:r>
      <w:r w:rsidRPr="009F3DD3">
        <w:rPr>
          <w:rFonts w:ascii="Courier New" w:hAnsi="Courier New" w:cs="Courier New"/>
          <w:color w:val="000000"/>
          <w:sz w:val="18"/>
          <w:szCs w:val="18"/>
          <w:shd w:val="clear" w:color="auto" w:fill="FFFFFF"/>
        </w:rPr>
        <w:t>Kernel 4.4.132-94.33-default</w:t>
      </w:r>
    </w:p>
    <w:p w14:paraId="1B67B8CB" w14:textId="7528F3FF" w:rsidR="00BF165D" w:rsidRDefault="00BF165D">
      <w:pPr>
        <w:pBdr>
          <w:top w:val="single" w:sz="8" w:space="2" w:color="000000"/>
          <w:left w:val="single" w:sz="8" w:space="2" w:color="000000"/>
          <w:bottom w:val="single" w:sz="8" w:space="2" w:color="000000"/>
          <w:right w:val="single" w:sz="8" w:space="2" w:color="000000"/>
        </w:pBdr>
        <w:rPr>
          <w:rFonts w:ascii="Courier New" w:hAnsi="Courier New" w:cs="Courier New"/>
          <w:color w:val="000000"/>
          <w:sz w:val="18"/>
          <w:szCs w:val="18"/>
          <w:shd w:val="clear" w:color="auto" w:fill="FFFFFF"/>
        </w:rPr>
      </w:pPr>
    </w:p>
    <w:p w14:paraId="3F257CF1" w14:textId="7B62BDA4" w:rsidR="00BF165D" w:rsidRDefault="00BF165D">
      <w:pPr>
        <w:pBdr>
          <w:top w:val="single" w:sz="8" w:space="2" w:color="000000"/>
          <w:left w:val="single" w:sz="8" w:space="2" w:color="000000"/>
          <w:bottom w:val="single" w:sz="8" w:space="2" w:color="000000"/>
          <w:right w:val="single" w:sz="8" w:space="2" w:color="000000"/>
        </w:pBdr>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Compiladores: </w:t>
      </w:r>
    </w:p>
    <w:p w14:paraId="161225A1" w14:textId="126EA909" w:rsidR="00BF165D" w:rsidRPr="00BF165D" w:rsidRDefault="00BF165D">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sidRPr="00BF165D">
        <w:rPr>
          <w:rFonts w:ascii="Courier New" w:hAnsi="Courier New" w:cs="Courier New"/>
          <w:color w:val="000000"/>
          <w:sz w:val="18"/>
          <w:szCs w:val="18"/>
          <w:shd w:val="clear" w:color="auto" w:fill="FFFFFF"/>
        </w:rPr>
        <w:t>C/C++: Version 1.2.1 of AOCC</w:t>
      </w:r>
      <w:r w:rsidRPr="00BF165D">
        <w:rPr>
          <w:rFonts w:ascii="Courier New" w:hAnsi="Courier New" w:cs="Courier New"/>
          <w:color w:val="000000"/>
          <w:sz w:val="18"/>
          <w:szCs w:val="18"/>
        </w:rPr>
        <w:br/>
      </w:r>
      <w:r w:rsidRPr="00BF165D">
        <w:rPr>
          <w:rFonts w:ascii="Courier New" w:hAnsi="Courier New" w:cs="Courier New"/>
          <w:color w:val="000000"/>
          <w:sz w:val="18"/>
          <w:szCs w:val="18"/>
          <w:shd w:val="clear" w:color="auto" w:fill="FFFFFF"/>
        </w:rPr>
        <w:t>Fortran: Version 4.8.2 of GCC</w:t>
      </w:r>
    </w:p>
    <w:p w14:paraId="0DFF0A71" w14:textId="77777777" w:rsidR="00AF44AB" w:rsidRDefault="00437780">
      <w:pPr>
        <w:pStyle w:val="Ttulo3"/>
      </w:pPr>
      <w:bookmarkStart w:id="15" w:name="_jkwlykcv0zng" w:colFirst="0" w:colLast="0"/>
      <w:bookmarkEnd w:id="15"/>
      <w:r>
        <w:t>Número de ejecuciones</w:t>
      </w:r>
    </w:p>
    <w:p w14:paraId="0C40516B" w14:textId="77777777" w:rsidR="00AF44AB" w:rsidRDefault="00437780">
      <w:r>
        <w:t>A la vista de los tiempos de ejecución publicados en la web, ¿cuántas veces se ha ejecutado cada programa del benchmark? De los tiempos de ejecución obtenidos por cada programa, ¿cómo se selecciona el valor que finalmente participa en el cálculo de los índices de rendimiento?</w:t>
      </w:r>
    </w:p>
    <w:p w14:paraId="1A8038D7" w14:textId="77777777" w:rsidR="00AF44AB" w:rsidRDefault="00AF44AB"/>
    <w:p w14:paraId="44115A44" w14:textId="7ED9E52D" w:rsidR="00AF44AB" w:rsidRDefault="00BF165D">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3 veces cada uno.</w:t>
      </w:r>
    </w:p>
    <w:p w14:paraId="68C0BDA5"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45385847" w14:textId="5260671B" w:rsidR="00AF44AB" w:rsidRDefault="00BF165D">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 xml:space="preserve">El tiempo elegido </w:t>
      </w:r>
      <w:r w:rsidR="00F575D0">
        <w:rPr>
          <w:rFonts w:ascii="Courier New" w:eastAsia="Courier New" w:hAnsi="Courier New" w:cs="Courier New"/>
          <w:sz w:val="18"/>
          <w:szCs w:val="18"/>
        </w:rPr>
        <w:t>es con la MEDIANA.</w:t>
      </w:r>
    </w:p>
    <w:p w14:paraId="1D9F86DE"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0C05BBC8"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5301A5EC" w14:textId="77777777" w:rsidR="00AF44AB" w:rsidRDefault="00437780">
      <w:pPr>
        <w:pStyle w:val="Ttulo3"/>
      </w:pPr>
      <w:bookmarkStart w:id="16" w:name="_dutzyxrgmscn" w:colFirst="0" w:colLast="0"/>
      <w:bookmarkEnd w:id="16"/>
      <w:r>
        <w:t>Cálculo de los índices SPECspeed2017_fp</w:t>
      </w:r>
    </w:p>
    <w:p w14:paraId="01472668" w14:textId="77777777" w:rsidR="00AF44AB" w:rsidRDefault="00437780">
      <w:r>
        <w:t xml:space="preserve">De acuerdo con la información publicada por SPEC, los índices de prestaciones para este servidor son: SPECspeed2017_fp_base = 114 y SPECspeed2017_fp_peak = 119. Compruebe, mediante una hoja de cálculo, que estos índices están correctamente calculados a partir de los tiempos de ejecución de los programas en el servidor y en la máquina de referencia. </w:t>
      </w:r>
    </w:p>
    <w:p w14:paraId="219904D4" w14:textId="77777777" w:rsidR="00AF44AB" w:rsidRDefault="00AF44AB"/>
    <w:p w14:paraId="065AF078" w14:textId="77777777" w:rsidR="00AF44AB" w:rsidRDefault="00437780">
      <w:r>
        <w:lastRenderedPageBreak/>
        <w:t>Recuerde que la fórmula utilizada para calcular los índices es la media geométrica de las aceleraciones (ratios) obtenidas en la ejecución de los diez programas de la suite. Cada ratio se calcula como el cociente entre el tiempo de ejecución del programa en el sistema de referencia (TRi) y el tiempo de ejecución del programa en nuestro servidor (Ti):</w:t>
      </w:r>
    </w:p>
    <w:p w14:paraId="69C7D417" w14:textId="77777777" w:rsidR="00AF44AB" w:rsidRDefault="00AF44AB"/>
    <w:p w14:paraId="32206A29" w14:textId="77777777" w:rsidR="00AF44AB" w:rsidRDefault="00274466">
      <w:pPr>
        <w:jc w:val="center"/>
        <w:rPr>
          <w:sz w:val="36"/>
          <w:szCs w:val="36"/>
        </w:rPr>
      </w:pPr>
      <m:oMathPara>
        <m:oMath>
          <m:rad>
            <m:radPr>
              <m:ctrlPr>
                <w:rPr>
                  <w:rFonts w:ascii="Cambria Math" w:hAnsi="Cambria Math"/>
                  <w:sz w:val="36"/>
                  <w:szCs w:val="36"/>
                </w:rPr>
              </m:ctrlPr>
            </m:radPr>
            <m:deg>
              <m:r>
                <w:rPr>
                  <w:rFonts w:ascii="Cambria Math" w:hAnsi="Cambria Math"/>
                  <w:sz w:val="36"/>
                  <w:szCs w:val="36"/>
                </w:rPr>
                <m:t>10</m:t>
              </m:r>
            </m:deg>
            <m:e>
              <m:nary>
                <m:naryPr>
                  <m:chr m:val="∏"/>
                  <m:ctrlPr>
                    <w:rPr>
                      <w:rFonts w:ascii="Cambria Math" w:hAnsi="Cambria Math"/>
                      <w:sz w:val="36"/>
                      <w:szCs w:val="36"/>
                    </w:rPr>
                  </m:ctrlPr>
                </m:naryPr>
                <m:sub>
                  <m:r>
                    <w:rPr>
                      <w:rFonts w:ascii="Cambria Math" w:hAnsi="Cambria Math"/>
                      <w:sz w:val="36"/>
                      <w:szCs w:val="36"/>
                    </w:rPr>
                    <m:t>i=1</m:t>
                  </m:r>
                </m:sub>
                <m:sup>
                  <m:r>
                    <w:rPr>
                      <w:rFonts w:ascii="Cambria Math" w:hAnsi="Cambria Math"/>
                      <w:sz w:val="36"/>
                      <w:szCs w:val="36"/>
                    </w:rPr>
                    <m:t>10</m:t>
                  </m:r>
                </m:sup>
                <m:e/>
              </m:nary>
              <m:d>
                <m:dPr>
                  <m:ctrlPr>
                    <w:rPr>
                      <w:rFonts w:ascii="Cambria Math" w:hAnsi="Cambria Math"/>
                      <w:sz w:val="36"/>
                      <w:szCs w:val="36"/>
                    </w:rPr>
                  </m:ctrlPr>
                </m:dPr>
                <m:e>
                  <m:f>
                    <m:fPr>
                      <m:ctrlPr>
                        <w:rPr>
                          <w:rFonts w:ascii="Cambria Math" w:hAnsi="Cambria Math"/>
                          <w:sz w:val="36"/>
                          <w:szCs w:val="36"/>
                        </w:rPr>
                      </m:ctrlPr>
                    </m:fPr>
                    <m:num>
                      <m:r>
                        <w:rPr>
                          <w:rFonts w:ascii="Cambria Math" w:hAnsi="Cambria Math"/>
                          <w:sz w:val="36"/>
                          <w:szCs w:val="36"/>
                        </w:rPr>
                        <m:t>TRi</m:t>
                      </m:r>
                    </m:num>
                    <m:den>
                      <m:r>
                        <w:rPr>
                          <w:rFonts w:ascii="Cambria Math" w:hAnsi="Cambria Math"/>
                          <w:sz w:val="36"/>
                          <w:szCs w:val="36"/>
                        </w:rPr>
                        <m:t>Ti</m:t>
                      </m:r>
                    </m:den>
                  </m:f>
                </m:e>
              </m:d>
            </m:e>
          </m:rad>
        </m:oMath>
      </m:oMathPara>
    </w:p>
    <w:p w14:paraId="209562FD" w14:textId="77777777" w:rsidR="00AF44AB" w:rsidRDefault="00AF44AB"/>
    <w:p w14:paraId="1E035150" w14:textId="77777777" w:rsidR="00AF44AB" w:rsidRDefault="00437780">
      <w:r>
        <w:t>En Microsoft Excel existe la fórmula MEDIA.GEOM() y en Google esta misma función se denomina GEOMEAN().</w:t>
      </w:r>
    </w:p>
    <w:p w14:paraId="005335E5" w14:textId="77777777" w:rsidR="00AF44AB" w:rsidRDefault="00AF44AB"/>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F44AB" w14:paraId="27AA8C82" w14:textId="77777777">
        <w:tc>
          <w:tcPr>
            <w:tcW w:w="3009" w:type="dxa"/>
            <w:shd w:val="clear" w:color="auto" w:fill="auto"/>
            <w:tcMar>
              <w:top w:w="100" w:type="dxa"/>
              <w:left w:w="100" w:type="dxa"/>
              <w:bottom w:w="100" w:type="dxa"/>
              <w:right w:w="100" w:type="dxa"/>
            </w:tcMar>
          </w:tcPr>
          <w:p w14:paraId="13473EC7" w14:textId="77777777" w:rsidR="00AF44AB" w:rsidRDefault="00437780">
            <w:pPr>
              <w:widowControl w:val="0"/>
              <w:pBdr>
                <w:top w:val="nil"/>
                <w:left w:val="nil"/>
                <w:bottom w:val="nil"/>
                <w:right w:val="nil"/>
                <w:between w:val="nil"/>
              </w:pBdr>
              <w:spacing w:line="240" w:lineRule="auto"/>
            </w:pPr>
            <w:r>
              <w:t>Índice</w:t>
            </w:r>
          </w:p>
        </w:tc>
        <w:tc>
          <w:tcPr>
            <w:tcW w:w="3009" w:type="dxa"/>
            <w:shd w:val="clear" w:color="auto" w:fill="auto"/>
            <w:tcMar>
              <w:top w:w="100" w:type="dxa"/>
              <w:left w:w="100" w:type="dxa"/>
              <w:bottom w:w="100" w:type="dxa"/>
              <w:right w:w="100" w:type="dxa"/>
            </w:tcMar>
          </w:tcPr>
          <w:p w14:paraId="2F400EB2" w14:textId="77777777" w:rsidR="00AF44AB" w:rsidRDefault="00437780">
            <w:pPr>
              <w:widowControl w:val="0"/>
              <w:pBdr>
                <w:top w:val="nil"/>
                <w:left w:val="nil"/>
                <w:bottom w:val="nil"/>
                <w:right w:val="nil"/>
                <w:between w:val="nil"/>
              </w:pBdr>
              <w:spacing w:line="240" w:lineRule="auto"/>
              <w:jc w:val="center"/>
            </w:pPr>
            <w:r>
              <w:t>Publicado por SPEC</w:t>
            </w:r>
          </w:p>
        </w:tc>
        <w:tc>
          <w:tcPr>
            <w:tcW w:w="3009" w:type="dxa"/>
            <w:shd w:val="clear" w:color="auto" w:fill="auto"/>
            <w:tcMar>
              <w:top w:w="100" w:type="dxa"/>
              <w:left w:w="100" w:type="dxa"/>
              <w:bottom w:w="100" w:type="dxa"/>
              <w:right w:w="100" w:type="dxa"/>
            </w:tcMar>
          </w:tcPr>
          <w:p w14:paraId="47807F90" w14:textId="77777777" w:rsidR="00AF44AB" w:rsidRDefault="00437780">
            <w:pPr>
              <w:widowControl w:val="0"/>
              <w:pBdr>
                <w:top w:val="nil"/>
                <w:left w:val="nil"/>
                <w:bottom w:val="nil"/>
                <w:right w:val="nil"/>
                <w:between w:val="nil"/>
              </w:pBdr>
              <w:spacing w:line="240" w:lineRule="auto"/>
              <w:jc w:val="center"/>
            </w:pPr>
            <w:r>
              <w:t>Calculado</w:t>
            </w:r>
          </w:p>
        </w:tc>
      </w:tr>
      <w:tr w:rsidR="00AF44AB" w14:paraId="686757A8" w14:textId="77777777">
        <w:tc>
          <w:tcPr>
            <w:tcW w:w="3009" w:type="dxa"/>
            <w:shd w:val="clear" w:color="auto" w:fill="auto"/>
            <w:tcMar>
              <w:top w:w="100" w:type="dxa"/>
              <w:left w:w="100" w:type="dxa"/>
              <w:bottom w:w="100" w:type="dxa"/>
              <w:right w:w="100" w:type="dxa"/>
            </w:tcMar>
          </w:tcPr>
          <w:p w14:paraId="54DD1EDB" w14:textId="77777777" w:rsidR="00AF44AB" w:rsidRDefault="00437780">
            <w:r>
              <w:t xml:space="preserve">SPECspeed2017_fp_base </w:t>
            </w:r>
          </w:p>
        </w:tc>
        <w:tc>
          <w:tcPr>
            <w:tcW w:w="3009" w:type="dxa"/>
            <w:shd w:val="clear" w:color="auto" w:fill="auto"/>
            <w:tcMar>
              <w:top w:w="100" w:type="dxa"/>
              <w:left w:w="100" w:type="dxa"/>
              <w:bottom w:w="100" w:type="dxa"/>
              <w:right w:w="100" w:type="dxa"/>
            </w:tcMar>
          </w:tcPr>
          <w:p w14:paraId="41F5AA46" w14:textId="77777777" w:rsidR="00AF44AB" w:rsidRDefault="00437780">
            <w:pPr>
              <w:widowControl w:val="0"/>
              <w:pBdr>
                <w:top w:val="nil"/>
                <w:left w:val="nil"/>
                <w:bottom w:val="nil"/>
                <w:right w:val="nil"/>
                <w:between w:val="nil"/>
              </w:pBdr>
              <w:spacing w:line="240" w:lineRule="auto"/>
              <w:jc w:val="center"/>
            </w:pPr>
            <w:r>
              <w:t>114</w:t>
            </w:r>
          </w:p>
        </w:tc>
        <w:tc>
          <w:tcPr>
            <w:tcW w:w="3009" w:type="dxa"/>
            <w:shd w:val="clear" w:color="auto" w:fill="auto"/>
            <w:tcMar>
              <w:top w:w="100" w:type="dxa"/>
              <w:left w:w="100" w:type="dxa"/>
              <w:bottom w:w="100" w:type="dxa"/>
              <w:right w:w="100" w:type="dxa"/>
            </w:tcMar>
          </w:tcPr>
          <w:p w14:paraId="08921CCB" w14:textId="751434E0" w:rsidR="00AF44AB" w:rsidRDefault="00D07021">
            <w:pPr>
              <w:widowControl w:val="0"/>
              <w:pBdr>
                <w:top w:val="nil"/>
                <w:left w:val="nil"/>
                <w:bottom w:val="nil"/>
                <w:right w:val="nil"/>
                <w:between w:val="nil"/>
              </w:pBdr>
              <w:spacing w:line="240" w:lineRule="auto"/>
              <w:jc w:val="center"/>
            </w:pPr>
            <w:r>
              <w:t>1</w:t>
            </w:r>
            <w:r w:rsidR="009B4B65">
              <w:t>13,919</w:t>
            </w:r>
          </w:p>
        </w:tc>
      </w:tr>
      <w:tr w:rsidR="00AF44AB" w14:paraId="13D84E7D" w14:textId="77777777">
        <w:tc>
          <w:tcPr>
            <w:tcW w:w="3009" w:type="dxa"/>
            <w:shd w:val="clear" w:color="auto" w:fill="auto"/>
            <w:tcMar>
              <w:top w:w="100" w:type="dxa"/>
              <w:left w:w="100" w:type="dxa"/>
              <w:bottom w:w="100" w:type="dxa"/>
              <w:right w:w="100" w:type="dxa"/>
            </w:tcMar>
          </w:tcPr>
          <w:p w14:paraId="5F9AC5E9" w14:textId="77777777" w:rsidR="00AF44AB" w:rsidRDefault="00437780">
            <w:r>
              <w:t>SPECspeed2017_fp_peak</w:t>
            </w:r>
          </w:p>
        </w:tc>
        <w:tc>
          <w:tcPr>
            <w:tcW w:w="3009" w:type="dxa"/>
            <w:shd w:val="clear" w:color="auto" w:fill="auto"/>
            <w:tcMar>
              <w:top w:w="100" w:type="dxa"/>
              <w:left w:w="100" w:type="dxa"/>
              <w:bottom w:w="100" w:type="dxa"/>
              <w:right w:w="100" w:type="dxa"/>
            </w:tcMar>
          </w:tcPr>
          <w:p w14:paraId="4FA75B7A" w14:textId="77777777" w:rsidR="00AF44AB" w:rsidRDefault="00437780">
            <w:pPr>
              <w:widowControl w:val="0"/>
              <w:pBdr>
                <w:top w:val="nil"/>
                <w:left w:val="nil"/>
                <w:bottom w:val="nil"/>
                <w:right w:val="nil"/>
                <w:between w:val="nil"/>
              </w:pBdr>
              <w:spacing w:line="240" w:lineRule="auto"/>
              <w:jc w:val="center"/>
            </w:pPr>
            <w:r>
              <w:t>119</w:t>
            </w:r>
          </w:p>
        </w:tc>
        <w:tc>
          <w:tcPr>
            <w:tcW w:w="3009" w:type="dxa"/>
            <w:shd w:val="clear" w:color="auto" w:fill="auto"/>
            <w:tcMar>
              <w:top w:w="100" w:type="dxa"/>
              <w:left w:w="100" w:type="dxa"/>
              <w:bottom w:w="100" w:type="dxa"/>
              <w:right w:w="100" w:type="dxa"/>
            </w:tcMar>
          </w:tcPr>
          <w:p w14:paraId="626D3D5F" w14:textId="148B50CC" w:rsidR="00AF44AB" w:rsidRDefault="00D07021">
            <w:pPr>
              <w:widowControl w:val="0"/>
              <w:pBdr>
                <w:top w:val="nil"/>
                <w:left w:val="nil"/>
                <w:bottom w:val="nil"/>
                <w:right w:val="nil"/>
                <w:between w:val="nil"/>
              </w:pBdr>
              <w:spacing w:line="240" w:lineRule="auto"/>
              <w:jc w:val="center"/>
            </w:pPr>
            <w:r>
              <w:t>1</w:t>
            </w:r>
            <w:r w:rsidR="009B4B65">
              <w:t>18,794</w:t>
            </w:r>
          </w:p>
        </w:tc>
      </w:tr>
    </w:tbl>
    <w:p w14:paraId="6C47D73E" w14:textId="77777777" w:rsidR="00AF44AB" w:rsidRDefault="00437780">
      <w:pPr>
        <w:pStyle w:val="Ttulo3"/>
      </w:pPr>
      <w:bookmarkStart w:id="17" w:name="_ndtrbdanpwn2" w:colFirst="0" w:colLast="0"/>
      <w:bookmarkEnd w:id="17"/>
      <w:r>
        <w:t>Interpretación de SPECspeed2017_fp_base</w:t>
      </w:r>
    </w:p>
    <w:p w14:paraId="1B194A74" w14:textId="77777777" w:rsidR="00AF44AB" w:rsidRDefault="00437780">
      <w:r>
        <w:t>Explique qué quiere decir que el índice SPECspeed2017_fp_base de este servidor tiene un valor de 114.</w:t>
      </w:r>
    </w:p>
    <w:p w14:paraId="344A1165" w14:textId="77777777" w:rsidR="00AF44AB" w:rsidRDefault="00AF44AB"/>
    <w:p w14:paraId="188A0D96" w14:textId="3FA764A5" w:rsidR="00AF44AB" w:rsidRDefault="002C185C">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Que es 114 veces más rapido</w:t>
      </w:r>
      <w:r w:rsidR="009B4B65">
        <w:rPr>
          <w:rFonts w:ascii="Courier New" w:eastAsia="Courier New" w:hAnsi="Courier New" w:cs="Courier New"/>
          <w:sz w:val="18"/>
          <w:szCs w:val="18"/>
        </w:rPr>
        <w:t xml:space="preserve"> </w:t>
      </w:r>
    </w:p>
    <w:p w14:paraId="0337E852"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12D84771"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0E396FA1"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4C7C3919"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54A7441B" w14:textId="77777777" w:rsidR="00AF44AB" w:rsidRDefault="00437780">
      <w:pPr>
        <w:pStyle w:val="Ttulo3"/>
      </w:pPr>
      <w:bookmarkStart w:id="18" w:name="_88vhn41mtllg" w:colFirst="0" w:colLast="0"/>
      <w:bookmarkEnd w:id="18"/>
      <w:r>
        <w:t>Optimización del compilador</w:t>
      </w:r>
    </w:p>
    <w:p w14:paraId="2FEC9959" w14:textId="77777777" w:rsidR="00AF44AB" w:rsidRDefault="00437780">
      <w:r>
        <w:t>Si nos atenemos a los valores obtenidos de los índices de rendimiento del servidor SPECspeed2017_fp_base y SPECspeed2017_fp_peak, ¿en qué porcentaje ha mejorado el rendimiento del sistema utilizando las opciones de compilación que optimizan la ejecución del benchmark?</w:t>
      </w:r>
    </w:p>
    <w:p w14:paraId="22C3C77F" w14:textId="77777777" w:rsidR="00AF44AB" w:rsidRDefault="00AF44AB"/>
    <w:p w14:paraId="4BC916A6" w14:textId="438CECAA" w:rsidR="00AF44AB" w:rsidRDefault="002C185C">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 xml:space="preserve">11400% para base </w:t>
      </w:r>
    </w:p>
    <w:p w14:paraId="7C76AB07" w14:textId="56902B44" w:rsidR="00AF44AB" w:rsidRDefault="002C185C">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11900% para peak</w:t>
      </w:r>
    </w:p>
    <w:p w14:paraId="6F8C2BBE"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6F771022"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45B2C8C9"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76CD982A" w14:textId="77777777" w:rsidR="00AF44AB" w:rsidRDefault="00AF44AB"/>
    <w:p w14:paraId="48537898" w14:textId="77777777" w:rsidR="00AF44AB" w:rsidRDefault="00437780">
      <w:r>
        <w:t>Indique en qué programa de la suite de coma flotante han tenido mayor influencia las opciones de optimización usadas durante el proceso de compilación. Ayúdese de la hoja de cálculo para contestar esta pregunta.</w:t>
      </w:r>
    </w:p>
    <w:p w14:paraId="34A2A81E" w14:textId="3D72B262" w:rsidR="00AF44AB" w:rsidRDefault="00AF44AB" w:rsidP="00A842F4">
      <w:pPr>
        <w:rPr>
          <w:rFonts w:ascii="Courier New" w:eastAsia="Courier New" w:hAnsi="Courier New" w:cs="Courier New"/>
          <w:sz w:val="18"/>
          <w:szCs w:val="18"/>
        </w:rPr>
      </w:pPr>
    </w:p>
    <w:p w14:paraId="5F186349" w14:textId="24110ED4" w:rsidR="00AF44AB" w:rsidRDefault="00A842F4">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lastRenderedPageBreak/>
        <w:t>638.imagick_s</w:t>
      </w:r>
    </w:p>
    <w:p w14:paraId="02C11A8E" w14:textId="7FBE6A4A" w:rsidR="00AF44AB" w:rsidRDefault="00A842F4">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Por la diferencia en segundos de las pruebas entre las versiones</w:t>
      </w:r>
    </w:p>
    <w:p w14:paraId="47008860" w14:textId="77777777" w:rsidR="00A842F4" w:rsidRDefault="00A842F4">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45246E30"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21A3EE8D" w14:textId="77777777" w:rsidR="00AF44AB" w:rsidRDefault="00437780">
      <w:pPr>
        <w:pStyle w:val="Ttulo3"/>
      </w:pPr>
      <w:bookmarkStart w:id="19" w:name="_dpmppuc3qlg2" w:colFirst="0" w:colLast="0"/>
      <w:bookmarkEnd w:id="19"/>
      <w:r>
        <w:t>Tiempos de ejecución</w:t>
      </w:r>
    </w:p>
    <w:p w14:paraId="290349CD" w14:textId="77777777" w:rsidR="00AF44AB" w:rsidRDefault="00437780">
      <w:r>
        <w:t>¿Qué programa de la suite de coma flotante ha sido el que menos ha tardado en ejecutarse? ¿Y el que más? Tenga cuidado a la hora de hacer la comparación: no es lo mismo comparar tiempos que aceleraciones (es decir, ratios).</w:t>
      </w:r>
    </w:p>
    <w:p w14:paraId="7E33083F" w14:textId="77777777" w:rsidR="00AF44AB" w:rsidRDefault="00AF44AB"/>
    <w:p w14:paraId="06D063BC" w14:textId="1662572A" w:rsidR="00AF44AB" w:rsidRDefault="00E95E94">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Menos tiempo 644.nab_s con 78,5 segundos</w:t>
      </w:r>
    </w:p>
    <w:p w14:paraId="038EC6BE" w14:textId="5B74E170" w:rsidR="00AF44AB" w:rsidRDefault="00E95E94">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Mas tiempo 628.pop2_s con 268 segundos</w:t>
      </w:r>
    </w:p>
    <w:p w14:paraId="176B1748"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0268D7BD"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0B291214"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41A74762" w14:textId="77777777" w:rsidR="00AF44AB" w:rsidRDefault="00437780">
      <w:pPr>
        <w:pStyle w:val="Ttulo3"/>
      </w:pPr>
      <w:bookmarkStart w:id="20" w:name="_7c343pt0xdmw" w:colFirst="0" w:colLast="0"/>
      <w:bookmarkEnd w:id="20"/>
      <w:r>
        <w:t>Relación entre SPECspeed2017_fp y SPECspeed2017_int</w:t>
      </w:r>
    </w:p>
    <w:p w14:paraId="496A5B53" w14:textId="77777777" w:rsidR="00AF44AB" w:rsidRDefault="00437780">
      <w:r>
        <w:t>Con lo visto hasta ahora respecto del rendimiento en aritmética de coma flotante, ¿se atrevería a predecir un valor para el índice de rendimiento SPECspeed2017_int de este servidor? Razone la respuesta.</w:t>
      </w:r>
    </w:p>
    <w:p w14:paraId="103E5CD1" w14:textId="77777777" w:rsidR="00AF44AB" w:rsidRDefault="00AF44AB"/>
    <w:p w14:paraId="437B735A" w14:textId="29371A82" w:rsidR="00AF44AB" w:rsidRDefault="00F672B2">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r>
        <w:rPr>
          <w:rFonts w:ascii="Courier New" w:eastAsia="Courier New" w:hAnsi="Courier New" w:cs="Courier New"/>
          <w:sz w:val="18"/>
          <w:szCs w:val="18"/>
        </w:rPr>
        <w:t>No porque para la aritmética de coma flotante el juego de instrucciones cambia según el sistema y arquitectura por lo que sus tiempos serán distintos.</w:t>
      </w:r>
    </w:p>
    <w:p w14:paraId="72050AB9"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467962E7"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39D40FF6"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17751441" w14:textId="77777777" w:rsidR="00AF44AB" w:rsidRDefault="00AF44AB">
      <w:pPr>
        <w:pBdr>
          <w:top w:val="single" w:sz="8" w:space="2" w:color="000000"/>
          <w:left w:val="single" w:sz="8" w:space="2" w:color="000000"/>
          <w:bottom w:val="single" w:sz="8" w:space="2" w:color="000000"/>
          <w:right w:val="single" w:sz="8" w:space="2" w:color="000000"/>
        </w:pBdr>
        <w:rPr>
          <w:rFonts w:ascii="Courier New" w:eastAsia="Courier New" w:hAnsi="Courier New" w:cs="Courier New"/>
          <w:sz w:val="18"/>
          <w:szCs w:val="18"/>
        </w:rPr>
      </w:pPr>
    </w:p>
    <w:p w14:paraId="0196CAD3" w14:textId="77777777" w:rsidR="00AF44AB" w:rsidRDefault="00AF44AB"/>
    <w:sectPr w:rsidR="00AF44AB">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A5F81" w14:textId="77777777" w:rsidR="00274466" w:rsidRDefault="00274466">
      <w:pPr>
        <w:spacing w:line="240" w:lineRule="auto"/>
      </w:pPr>
      <w:r>
        <w:separator/>
      </w:r>
    </w:p>
  </w:endnote>
  <w:endnote w:type="continuationSeparator" w:id="0">
    <w:p w14:paraId="4C94B14C" w14:textId="77777777" w:rsidR="00274466" w:rsidRDefault="002744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8AC1A" w14:textId="77777777" w:rsidR="00AF44AB" w:rsidRDefault="00437780">
    <w:pPr>
      <w:jc w:val="center"/>
    </w:pPr>
    <w:r>
      <w:rPr>
        <w:noProof/>
      </w:rPr>
      <w:drawing>
        <wp:inline distT="114300" distB="114300" distL="114300" distR="114300" wp14:anchorId="51C0674B" wp14:editId="5D477665">
          <wp:extent cx="1404938" cy="42699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404938" cy="426991"/>
                  </a:xfrm>
                  <a:prstGeom prst="rect">
                    <a:avLst/>
                  </a:prstGeom>
                  <a:ln/>
                </pic:spPr>
              </pic:pic>
            </a:graphicData>
          </a:graphic>
        </wp:inline>
      </w:drawing>
    </w:r>
    <w:r>
      <w:t xml:space="preserve">      </w:t>
    </w:r>
    <w:r>
      <w:rPr>
        <w:noProof/>
      </w:rPr>
      <w:drawing>
        <wp:inline distT="114300" distB="114300" distL="114300" distR="114300" wp14:anchorId="1995EBD7" wp14:editId="27856735">
          <wp:extent cx="2238851" cy="38631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2238851" cy="386312"/>
                  </a:xfrm>
                  <a:prstGeom prst="rect">
                    <a:avLst/>
                  </a:prstGeom>
                  <a:ln/>
                </pic:spPr>
              </pic:pic>
            </a:graphicData>
          </a:graphic>
        </wp:inline>
      </w:drawing>
    </w:r>
    <w:r>
      <w:t xml:space="preserve">         </w:t>
    </w:r>
    <w:r>
      <w:rPr>
        <w:noProof/>
      </w:rPr>
      <w:drawing>
        <wp:inline distT="114300" distB="114300" distL="114300" distR="114300" wp14:anchorId="43D51666" wp14:editId="60C91F18">
          <wp:extent cx="660797" cy="39817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
                  <a:srcRect/>
                  <a:stretch>
                    <a:fillRect/>
                  </a:stretch>
                </pic:blipFill>
                <pic:spPr>
                  <a:xfrm>
                    <a:off x="0" y="0"/>
                    <a:ext cx="660797" cy="398172"/>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D84ED" w14:textId="77777777" w:rsidR="00274466" w:rsidRDefault="00274466">
      <w:pPr>
        <w:spacing w:line="240" w:lineRule="auto"/>
      </w:pPr>
      <w:r>
        <w:separator/>
      </w:r>
    </w:p>
  </w:footnote>
  <w:footnote w:type="continuationSeparator" w:id="0">
    <w:p w14:paraId="3D4A5800" w14:textId="77777777" w:rsidR="00274466" w:rsidRDefault="002744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099DF" w14:textId="77777777" w:rsidR="00AF44AB" w:rsidRDefault="00AF44AB">
    <w:pPr>
      <w:rPr>
        <w:rFonts w:ascii="Calibri" w:eastAsia="Calibri" w:hAnsi="Calibri"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B450A"/>
    <w:multiLevelType w:val="multilevel"/>
    <w:tmpl w:val="9CC26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65132"/>
    <w:multiLevelType w:val="multilevel"/>
    <w:tmpl w:val="45AE8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E1065F"/>
    <w:multiLevelType w:val="multilevel"/>
    <w:tmpl w:val="4510ED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A1432"/>
    <w:multiLevelType w:val="multilevel"/>
    <w:tmpl w:val="CB2831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0516E"/>
    <w:multiLevelType w:val="multilevel"/>
    <w:tmpl w:val="41141D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C3D36"/>
    <w:multiLevelType w:val="multilevel"/>
    <w:tmpl w:val="1F9E6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FC7F0F"/>
    <w:multiLevelType w:val="multilevel"/>
    <w:tmpl w:val="4DBE0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BB5523"/>
    <w:multiLevelType w:val="multilevel"/>
    <w:tmpl w:val="C602B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040FA8"/>
    <w:multiLevelType w:val="multilevel"/>
    <w:tmpl w:val="986C0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707664"/>
    <w:multiLevelType w:val="multilevel"/>
    <w:tmpl w:val="39F24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492411">
    <w:abstractNumId w:val="6"/>
  </w:num>
  <w:num w:numId="2" w16cid:durableId="1777944784">
    <w:abstractNumId w:val="9"/>
  </w:num>
  <w:num w:numId="3" w16cid:durableId="2037655923">
    <w:abstractNumId w:val="1"/>
  </w:num>
  <w:num w:numId="4" w16cid:durableId="1709916702">
    <w:abstractNumId w:val="5"/>
  </w:num>
  <w:num w:numId="5" w16cid:durableId="1852451385">
    <w:abstractNumId w:val="0"/>
  </w:num>
  <w:num w:numId="6" w16cid:durableId="1887445941">
    <w:abstractNumId w:val="7"/>
  </w:num>
  <w:num w:numId="7" w16cid:durableId="1289506345">
    <w:abstractNumId w:val="8"/>
  </w:num>
  <w:num w:numId="8" w16cid:durableId="1663771982">
    <w:abstractNumId w:val="3"/>
  </w:num>
  <w:num w:numId="9" w16cid:durableId="1468931438">
    <w:abstractNumId w:val="4"/>
  </w:num>
  <w:num w:numId="10" w16cid:durableId="1191563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4AB"/>
    <w:rsid w:val="00041A14"/>
    <w:rsid w:val="000C400D"/>
    <w:rsid w:val="00274466"/>
    <w:rsid w:val="002C185C"/>
    <w:rsid w:val="002C7CF6"/>
    <w:rsid w:val="00437780"/>
    <w:rsid w:val="005C1039"/>
    <w:rsid w:val="009B4B65"/>
    <w:rsid w:val="009D3689"/>
    <w:rsid w:val="009F3DD3"/>
    <w:rsid w:val="00A25E1A"/>
    <w:rsid w:val="00A73FE2"/>
    <w:rsid w:val="00A842F4"/>
    <w:rsid w:val="00AF44AB"/>
    <w:rsid w:val="00BF165D"/>
    <w:rsid w:val="00D07021"/>
    <w:rsid w:val="00D25BFC"/>
    <w:rsid w:val="00D958D0"/>
    <w:rsid w:val="00DE456B"/>
    <w:rsid w:val="00E95E94"/>
    <w:rsid w:val="00F25758"/>
    <w:rsid w:val="00F575D0"/>
    <w:rsid w:val="00F672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9844C"/>
  <w15:docId w15:val="{367D69A9-DE3C-44CA-B5A2-F8B924471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A842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001980">
      <w:bodyDiv w:val="1"/>
      <w:marLeft w:val="0"/>
      <w:marRight w:val="0"/>
      <w:marTop w:val="0"/>
      <w:marBottom w:val="0"/>
      <w:divBdr>
        <w:top w:val="none" w:sz="0" w:space="0" w:color="auto"/>
        <w:left w:val="none" w:sz="0" w:space="0" w:color="auto"/>
        <w:bottom w:val="none" w:sz="0" w:space="0" w:color="auto"/>
        <w:right w:val="none" w:sz="0" w:space="0" w:color="auto"/>
      </w:divBdr>
    </w:div>
    <w:div w:id="910038705">
      <w:bodyDiv w:val="1"/>
      <w:marLeft w:val="0"/>
      <w:marRight w:val="0"/>
      <w:marTop w:val="0"/>
      <w:marBottom w:val="0"/>
      <w:divBdr>
        <w:top w:val="none" w:sz="0" w:space="0" w:color="auto"/>
        <w:left w:val="none" w:sz="0" w:space="0" w:color="auto"/>
        <w:bottom w:val="none" w:sz="0" w:space="0" w:color="auto"/>
        <w:right w:val="none" w:sz="0" w:space="0" w:color="auto"/>
      </w:divBdr>
    </w:div>
    <w:div w:id="986513919">
      <w:bodyDiv w:val="1"/>
      <w:marLeft w:val="0"/>
      <w:marRight w:val="0"/>
      <w:marTop w:val="0"/>
      <w:marBottom w:val="0"/>
      <w:divBdr>
        <w:top w:val="none" w:sz="0" w:space="0" w:color="auto"/>
        <w:left w:val="none" w:sz="0" w:space="0" w:color="auto"/>
        <w:bottom w:val="none" w:sz="0" w:space="0" w:color="auto"/>
        <w:right w:val="none" w:sz="0" w:space="0" w:color="auto"/>
      </w:divBdr>
    </w:div>
    <w:div w:id="1263150277">
      <w:bodyDiv w:val="1"/>
      <w:marLeft w:val="0"/>
      <w:marRight w:val="0"/>
      <w:marTop w:val="0"/>
      <w:marBottom w:val="0"/>
      <w:divBdr>
        <w:top w:val="none" w:sz="0" w:space="0" w:color="auto"/>
        <w:left w:val="none" w:sz="0" w:space="0" w:color="auto"/>
        <w:bottom w:val="none" w:sz="0" w:space="0" w:color="auto"/>
        <w:right w:val="none" w:sz="0" w:space="0" w:color="auto"/>
      </w:divBdr>
    </w:div>
    <w:div w:id="1541940365">
      <w:bodyDiv w:val="1"/>
      <w:marLeft w:val="0"/>
      <w:marRight w:val="0"/>
      <w:marTop w:val="0"/>
      <w:marBottom w:val="0"/>
      <w:divBdr>
        <w:top w:val="none" w:sz="0" w:space="0" w:color="auto"/>
        <w:left w:val="none" w:sz="0" w:space="0" w:color="auto"/>
        <w:bottom w:val="none" w:sz="0" w:space="0" w:color="auto"/>
        <w:right w:val="none" w:sz="0" w:space="0" w:color="auto"/>
      </w:divBdr>
    </w:div>
    <w:div w:id="1641032622">
      <w:bodyDiv w:val="1"/>
      <w:marLeft w:val="0"/>
      <w:marRight w:val="0"/>
      <w:marTop w:val="0"/>
      <w:marBottom w:val="0"/>
      <w:divBdr>
        <w:top w:val="none" w:sz="0" w:space="0" w:color="auto"/>
        <w:left w:val="none" w:sz="0" w:space="0" w:color="auto"/>
        <w:bottom w:val="none" w:sz="0" w:space="0" w:color="auto"/>
        <w:right w:val="none" w:sz="0" w:space="0" w:color="auto"/>
      </w:divBdr>
    </w:div>
    <w:div w:id="1658681313">
      <w:bodyDiv w:val="1"/>
      <w:marLeft w:val="0"/>
      <w:marRight w:val="0"/>
      <w:marTop w:val="0"/>
      <w:marBottom w:val="0"/>
      <w:divBdr>
        <w:top w:val="none" w:sz="0" w:space="0" w:color="auto"/>
        <w:left w:val="none" w:sz="0" w:space="0" w:color="auto"/>
        <w:bottom w:val="none" w:sz="0" w:space="0" w:color="auto"/>
        <w:right w:val="none" w:sz="0" w:space="0" w:color="auto"/>
      </w:divBdr>
    </w:div>
    <w:div w:id="1842043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pec.org/cpu2017/Docs/overview.html" TargetMode="External"/><Relationship Id="rId13" Type="http://schemas.openxmlformats.org/officeDocument/2006/relationships/hyperlink" Target="https://www.spec.org/cpu2017/results/res2017q2/cpu2017-20161026-00002.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www.spec.org/cpu2017/results/res2019q1/cpu2017-20190204-10943.html" TargetMode="External"/><Relationship Id="rId7" Type="http://schemas.openxmlformats.org/officeDocument/2006/relationships/hyperlink" Target="https://www.spec.org/benchmarks.html" TargetMode="External"/><Relationship Id="rId12" Type="http://schemas.openxmlformats.org/officeDocument/2006/relationships/image" Target="media/image5.png"/><Relationship Id="rId17" Type="http://schemas.openxmlformats.org/officeDocument/2006/relationships/hyperlink" Target="https://www.youtube.com/watch?v=8EXGtVF3IC8"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uy.hpe.com/es/es/servers/rack-servers/proliant-dl300-servers/proliant-dl385-server/hpe-proliant-dl385-gen10-server/p/1010268408"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spec.org/cpu2017/results/res2017q2/cpu2017-20161026-00002.pdf" TargetMode="External"/><Relationship Id="rId23" Type="http://schemas.openxmlformats.org/officeDocument/2006/relationships/hyperlink" Target="https://www.spec.org/cpu2017/results/res2019q1/cpu2017-20190204-10943.pdf" TargetMode="Externa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spec.org/cpu2017/results/res2017q2/cpu2017-20161026-00002.txt" TargetMode="External"/><Relationship Id="rId22" Type="http://schemas.openxmlformats.org/officeDocument/2006/relationships/hyperlink" Target="https://www.spec.org/cpu2017/results/res2019q1/cpu2017-20190204-10943.txt"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10</Pages>
  <Words>1879</Words>
  <Characters>10336</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Ignacio Azocar Marques</cp:lastModifiedBy>
  <cp:revision>10</cp:revision>
  <dcterms:created xsi:type="dcterms:W3CDTF">2022-05-25T09:54:00Z</dcterms:created>
  <dcterms:modified xsi:type="dcterms:W3CDTF">2022-05-26T16:08:00Z</dcterms:modified>
</cp:coreProperties>
</file>