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95E9" w14:textId="77777777" w:rsidR="00AD0A76" w:rsidRPr="00AD0A76" w:rsidRDefault="00AD0A76" w:rsidP="00AD0A76">
      <w:pPr>
        <w:jc w:val="center"/>
        <w:rPr>
          <w:b/>
          <w:bCs/>
        </w:rPr>
      </w:pPr>
      <w:r w:rsidRPr="00AD0A76">
        <w:rPr>
          <w:b/>
          <w:bCs/>
        </w:rPr>
        <w:t>Overview</w:t>
      </w:r>
    </w:p>
    <w:p w14:paraId="19A541BC" w14:textId="77777777" w:rsidR="00AD0A76" w:rsidRDefault="00AD0A76" w:rsidP="00AD0A76"/>
    <w:p w14:paraId="41317703" w14:textId="06BCF23A" w:rsidR="00AD0A76" w:rsidRPr="00AD0A76" w:rsidRDefault="00AD0A76" w:rsidP="00AD0A76">
      <w:r w:rsidRPr="00AD0A76">
        <w:t xml:space="preserve">Company Name: </w:t>
      </w:r>
      <w:proofErr w:type="spellStart"/>
      <w:r w:rsidRPr="00AD0A76">
        <w:t>NorthBridge</w:t>
      </w:r>
      <w:proofErr w:type="spellEnd"/>
      <w:r w:rsidRPr="00AD0A76">
        <w:t xml:space="preserve"> Health Services Ltd</w:t>
      </w:r>
    </w:p>
    <w:p w14:paraId="21AF81A3" w14:textId="77777777" w:rsidR="00AD0A76" w:rsidRPr="00AD0A76" w:rsidRDefault="00AD0A76" w:rsidP="00AD0A76">
      <w:r w:rsidRPr="00AD0A76">
        <w:t>Headquarters / Location: Manchester, United Kingdom</w:t>
      </w:r>
    </w:p>
    <w:p w14:paraId="650D11FF" w14:textId="77777777" w:rsidR="00AD0A76" w:rsidRPr="00AD0A76" w:rsidRDefault="00AD0A76" w:rsidP="00AD0A76">
      <w:pPr>
        <w:rPr>
          <w:b/>
          <w:bCs/>
        </w:rPr>
      </w:pPr>
      <w:r w:rsidRPr="00AD0A76">
        <w:rPr>
          <w:b/>
          <w:bCs/>
        </w:rPr>
        <w:t>Background</w:t>
      </w:r>
    </w:p>
    <w:p w14:paraId="41783DED" w14:textId="77777777" w:rsidR="00AD0A76" w:rsidRPr="00AD0A76" w:rsidRDefault="00AD0A76" w:rsidP="00AD0A76">
      <w:proofErr w:type="spellStart"/>
      <w:r w:rsidRPr="00AD0A76">
        <w:t>NorthBridge</w:t>
      </w:r>
      <w:proofErr w:type="spellEnd"/>
      <w:r w:rsidRPr="00AD0A76">
        <w:t xml:space="preserve"> Health Services Ltd is a UK-based healthcare administration and operational support company established in 2008 by Dr. Patricia Osei-Mensah and operations strategist James Calloway, founded in response to the growing administrative burden experienced by independent healthcare providers across the United Kingdom.</w:t>
      </w:r>
    </w:p>
    <w:p w14:paraId="3CEC8237" w14:textId="77777777" w:rsidR="00AD0A76" w:rsidRPr="00AD0A76" w:rsidRDefault="00AD0A76" w:rsidP="00AD0A76">
      <w:r w:rsidRPr="00AD0A76">
        <w:t>At inception, the company operated as a small healthcare administration bureau serving a limited network of GP practices within Greater Manchester, focused on outsourced appointment management and patient support for clinics struggling with rising demand and limited capacity.</w:t>
      </w:r>
    </w:p>
    <w:p w14:paraId="584C5F01" w14:textId="77777777" w:rsidR="00AD0A76" w:rsidRPr="00AD0A76" w:rsidRDefault="00AD0A76" w:rsidP="00AD0A76">
      <w:r w:rsidRPr="00AD0A76">
        <w:t xml:space="preserve">During the late 2000s and early 2010s, increased pressure relating to patient communication standards, service response expectations, and operational compliance requirements created a market opportunity for specialist operational support providers. </w:t>
      </w:r>
      <w:proofErr w:type="spellStart"/>
      <w:r w:rsidRPr="00AD0A76">
        <w:t>NorthBridge</w:t>
      </w:r>
      <w:proofErr w:type="spellEnd"/>
      <w:r w:rsidRPr="00AD0A76">
        <w:t xml:space="preserve"> positioned itself as a healthcare-specialist operations company, investing in staff training around NHS operational standards, healthcare terminology, and patient-sensitive communication handling.</w:t>
      </w:r>
    </w:p>
    <w:p w14:paraId="04E5A034" w14:textId="77777777" w:rsidR="00AD0A76" w:rsidRPr="00AD0A76" w:rsidRDefault="00AD0A76" w:rsidP="00AD0A76">
      <w:pPr>
        <w:rPr>
          <w:b/>
          <w:bCs/>
        </w:rPr>
      </w:pPr>
      <w:r w:rsidRPr="00AD0A76">
        <w:rPr>
          <w:b/>
          <w:bCs/>
        </w:rPr>
        <w:t>Growth &amp; Scale</w:t>
      </w:r>
    </w:p>
    <w:p w14:paraId="783FA183" w14:textId="77777777" w:rsidR="00AD0A76" w:rsidRPr="00AD0A76" w:rsidRDefault="00AD0A76" w:rsidP="00AD0A76">
      <w:proofErr w:type="spellStart"/>
      <w:r w:rsidRPr="00AD0A76">
        <w:t>NorthBridge</w:t>
      </w:r>
      <w:proofErr w:type="spellEnd"/>
      <w:r w:rsidRPr="00AD0A76">
        <w:t xml:space="preserve"> now operates from four major hubs — Manchester, Leeds, Birmingham, and Edinburgh — employing approximately 420 operational and administrative staff and supporting over 680 healthcare clients (GP practices, specialist clinics, dental groups, private hospitals), processing more than 11,000 customer service tickets monthly across email, web forms, patient portals, and phone support.</w:t>
      </w:r>
    </w:p>
    <w:p w14:paraId="3C240864" w14:textId="77777777" w:rsidR="00AD0A76" w:rsidRPr="00AD0A76" w:rsidRDefault="00AD0A76" w:rsidP="00AD0A76">
      <w:r w:rsidRPr="00AD0A76">
        <w:rPr>
          <w:b/>
          <w:bCs/>
        </w:rPr>
        <w:t> </w:t>
      </w:r>
    </w:p>
    <w:p w14:paraId="4D62AA16" w14:textId="77777777" w:rsidR="00AD0A76" w:rsidRPr="00AD0A76" w:rsidRDefault="00AD0A76" w:rsidP="00AD0A76">
      <w:pPr>
        <w:rPr>
          <w:b/>
          <w:bCs/>
        </w:rPr>
      </w:pPr>
      <w:r w:rsidRPr="00AD0A76">
        <w:rPr>
          <w:b/>
          <w:bCs/>
        </w:rPr>
        <w:t>Capabilities &amp; Operations</w:t>
      </w:r>
    </w:p>
    <w:p w14:paraId="5D23EBF3" w14:textId="77777777" w:rsidR="00AD0A76" w:rsidRPr="00AD0A76" w:rsidRDefault="00AD0A76" w:rsidP="00AD0A76">
      <w:r w:rsidRPr="00AD0A76">
        <w:t xml:space="preserve">Core operational services include appointment scheduling and modification, billing dispute management, insurance coordination, complaints management, referral processing, medical records administration, and customer communication support, logged through the </w:t>
      </w:r>
      <w:proofErr w:type="spellStart"/>
      <w:r w:rsidRPr="00AD0A76">
        <w:t>organisation's</w:t>
      </w:r>
      <w:proofErr w:type="spellEnd"/>
      <w:r w:rsidRPr="00AD0A76">
        <w:t xml:space="preserve"> proprietary </w:t>
      </w:r>
      <w:proofErr w:type="spellStart"/>
      <w:r w:rsidRPr="00AD0A76">
        <w:t>MedDesk</w:t>
      </w:r>
      <w:proofErr w:type="spellEnd"/>
      <w:r w:rsidRPr="00AD0A76">
        <w:t xml:space="preserve"> CRM platform.</w:t>
      </w:r>
    </w:p>
    <w:p w14:paraId="461FC0F0" w14:textId="77777777" w:rsidR="00AD0A76" w:rsidRPr="00AD0A76" w:rsidRDefault="00AD0A76" w:rsidP="00AD0A76">
      <w:pPr>
        <w:rPr>
          <w:b/>
          <w:bCs/>
        </w:rPr>
      </w:pPr>
      <w:r w:rsidRPr="00AD0A76">
        <w:rPr>
          <w:b/>
          <w:bCs/>
        </w:rPr>
        <w:t>Key Differentiators</w:t>
      </w:r>
    </w:p>
    <w:p w14:paraId="4B399419" w14:textId="77777777" w:rsidR="00AD0A76" w:rsidRPr="00AD0A76" w:rsidRDefault="00AD0A76" w:rsidP="00AD0A76">
      <w:pPr>
        <w:numPr>
          <w:ilvl w:val="0"/>
          <w:numId w:val="1"/>
        </w:numPr>
      </w:pPr>
      <w:r w:rsidRPr="00AD0A76">
        <w:lastRenderedPageBreak/>
        <w:t>Industry-specific operational expertise (clinical terminology, NHS processes, UK healthcare compliance frameworks)</w:t>
      </w:r>
    </w:p>
    <w:p w14:paraId="7AF365E9" w14:textId="77777777" w:rsidR="00AD0A76" w:rsidRPr="00AD0A76" w:rsidRDefault="00AD0A76" w:rsidP="00AD0A76">
      <w:pPr>
        <w:numPr>
          <w:ilvl w:val="0"/>
          <w:numId w:val="1"/>
        </w:numPr>
      </w:pPr>
      <w:r w:rsidRPr="00AD0A76">
        <w:t>Proprietary technology infrastructure (</w:t>
      </w:r>
      <w:proofErr w:type="spellStart"/>
      <w:r w:rsidRPr="00AD0A76">
        <w:t>MedDesk</w:t>
      </w:r>
      <w:proofErr w:type="spellEnd"/>
      <w:r w:rsidRPr="00AD0A76">
        <w:t xml:space="preserve"> CRM)</w:t>
      </w:r>
    </w:p>
    <w:p w14:paraId="66998BE3" w14:textId="77777777" w:rsidR="00AD0A76" w:rsidRPr="00AD0A76" w:rsidRDefault="00AD0A76" w:rsidP="00AD0A76">
      <w:pPr>
        <w:numPr>
          <w:ilvl w:val="0"/>
          <w:numId w:val="1"/>
        </w:numPr>
      </w:pPr>
      <w:r w:rsidRPr="00AD0A76">
        <w:t>Process-driven service delivery (SLA-driven workflows, escalation governance, audit visibility, regulatory accountability)</w:t>
      </w:r>
    </w:p>
    <w:p w14:paraId="2B986134" w14:textId="77777777" w:rsidR="00AD0A76" w:rsidRPr="00AD0A76" w:rsidRDefault="00AD0A76" w:rsidP="00AD0A76">
      <w:r w:rsidRPr="00AD0A76">
        <w:t xml:space="preserve">Innovation &amp; Analytics Focus — the </w:t>
      </w:r>
      <w:proofErr w:type="spellStart"/>
      <w:r w:rsidRPr="00AD0A76">
        <w:t>organisation</w:t>
      </w:r>
      <w:proofErr w:type="spellEnd"/>
      <w:r w:rsidRPr="00AD0A76">
        <w:t xml:space="preserve"> has increasingly invested in:</w:t>
      </w:r>
    </w:p>
    <w:p w14:paraId="0FD5C449" w14:textId="77777777" w:rsidR="00AD0A76" w:rsidRPr="00AD0A76" w:rsidRDefault="00AD0A76" w:rsidP="00AD0A76">
      <w:pPr>
        <w:numPr>
          <w:ilvl w:val="0"/>
          <w:numId w:val="2"/>
        </w:numPr>
      </w:pPr>
      <w:r w:rsidRPr="00AD0A76">
        <w:t>Operational analytics</w:t>
      </w:r>
    </w:p>
    <w:p w14:paraId="16D7E76F" w14:textId="77777777" w:rsidR="00AD0A76" w:rsidRPr="00AD0A76" w:rsidRDefault="00AD0A76" w:rsidP="00AD0A76">
      <w:pPr>
        <w:numPr>
          <w:ilvl w:val="0"/>
          <w:numId w:val="2"/>
        </w:numPr>
      </w:pPr>
      <w:r w:rsidRPr="00AD0A76">
        <w:t>Workflow automation</w:t>
      </w:r>
    </w:p>
    <w:p w14:paraId="73D648AA" w14:textId="77777777" w:rsidR="00AD0A76" w:rsidRPr="00AD0A76" w:rsidRDefault="00AD0A76" w:rsidP="00AD0A76">
      <w:pPr>
        <w:numPr>
          <w:ilvl w:val="0"/>
          <w:numId w:val="2"/>
        </w:numPr>
      </w:pPr>
      <w:r w:rsidRPr="00AD0A76">
        <w:t>Real-time performance reporting</w:t>
      </w:r>
    </w:p>
    <w:p w14:paraId="7EAE9C90" w14:textId="77777777" w:rsidR="00AD0A76" w:rsidRPr="00AD0A76" w:rsidRDefault="00AD0A76" w:rsidP="00AD0A76">
      <w:pPr>
        <w:numPr>
          <w:ilvl w:val="0"/>
          <w:numId w:val="2"/>
        </w:numPr>
      </w:pPr>
      <w:r w:rsidRPr="00AD0A76">
        <w:t>Digital transformation initiatives</w:t>
      </w:r>
    </w:p>
    <w:p w14:paraId="0BB9356E" w14:textId="77777777" w:rsidR="00AD0A76" w:rsidRPr="00AD0A76" w:rsidRDefault="00AD0A76" w:rsidP="00AD0A76">
      <w:pPr>
        <w:numPr>
          <w:ilvl w:val="0"/>
          <w:numId w:val="2"/>
        </w:numPr>
      </w:pPr>
      <w:r w:rsidRPr="00AD0A76">
        <w:t>Predictive, ticket-level SLA breach modelling using machine learning</w:t>
      </w:r>
    </w:p>
    <w:p w14:paraId="1270E3B6" w14:textId="77777777" w:rsidR="00C0656E" w:rsidRDefault="00C0656E"/>
    <w:sectPr w:rsidR="00C06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3CD2"/>
    <w:multiLevelType w:val="multilevel"/>
    <w:tmpl w:val="0E3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F7836"/>
    <w:multiLevelType w:val="multilevel"/>
    <w:tmpl w:val="E62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0396444">
    <w:abstractNumId w:val="1"/>
  </w:num>
  <w:num w:numId="2" w16cid:durableId="47483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76"/>
    <w:rsid w:val="000C091F"/>
    <w:rsid w:val="00870317"/>
    <w:rsid w:val="00AD0A76"/>
    <w:rsid w:val="00B41579"/>
    <w:rsid w:val="00C0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4322"/>
  <w15:chartTrackingRefBased/>
  <w15:docId w15:val="{C56DB31A-D865-4DB1-A84D-B59B4039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76"/>
    <w:rPr>
      <w:rFonts w:eastAsiaTheme="majorEastAsia" w:cstheme="majorBidi"/>
      <w:color w:val="272727" w:themeColor="text1" w:themeTint="D8"/>
    </w:rPr>
  </w:style>
  <w:style w:type="paragraph" w:styleId="Title">
    <w:name w:val="Title"/>
    <w:basedOn w:val="Normal"/>
    <w:next w:val="Normal"/>
    <w:link w:val="TitleChar"/>
    <w:uiPriority w:val="10"/>
    <w:qFormat/>
    <w:rsid w:val="00AD0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76"/>
    <w:pPr>
      <w:spacing w:before="160"/>
      <w:jc w:val="center"/>
    </w:pPr>
    <w:rPr>
      <w:i/>
      <w:iCs/>
      <w:color w:val="404040" w:themeColor="text1" w:themeTint="BF"/>
    </w:rPr>
  </w:style>
  <w:style w:type="character" w:customStyle="1" w:styleId="QuoteChar">
    <w:name w:val="Quote Char"/>
    <w:basedOn w:val="DefaultParagraphFont"/>
    <w:link w:val="Quote"/>
    <w:uiPriority w:val="29"/>
    <w:rsid w:val="00AD0A76"/>
    <w:rPr>
      <w:i/>
      <w:iCs/>
      <w:color w:val="404040" w:themeColor="text1" w:themeTint="BF"/>
    </w:rPr>
  </w:style>
  <w:style w:type="paragraph" w:styleId="ListParagraph">
    <w:name w:val="List Paragraph"/>
    <w:basedOn w:val="Normal"/>
    <w:uiPriority w:val="34"/>
    <w:qFormat/>
    <w:rsid w:val="00AD0A76"/>
    <w:pPr>
      <w:ind w:left="720"/>
      <w:contextualSpacing/>
    </w:pPr>
  </w:style>
  <w:style w:type="character" w:styleId="IntenseEmphasis">
    <w:name w:val="Intense Emphasis"/>
    <w:basedOn w:val="DefaultParagraphFont"/>
    <w:uiPriority w:val="21"/>
    <w:qFormat/>
    <w:rsid w:val="00AD0A76"/>
    <w:rPr>
      <w:i/>
      <w:iCs/>
      <w:color w:val="0F4761" w:themeColor="accent1" w:themeShade="BF"/>
    </w:rPr>
  </w:style>
  <w:style w:type="paragraph" w:styleId="IntenseQuote">
    <w:name w:val="Intense Quote"/>
    <w:basedOn w:val="Normal"/>
    <w:next w:val="Normal"/>
    <w:link w:val="IntenseQuoteChar"/>
    <w:uiPriority w:val="30"/>
    <w:qFormat/>
    <w:rsid w:val="00AD0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76"/>
    <w:rPr>
      <w:i/>
      <w:iCs/>
      <w:color w:val="0F4761" w:themeColor="accent1" w:themeShade="BF"/>
    </w:rPr>
  </w:style>
  <w:style w:type="character" w:styleId="IntenseReference">
    <w:name w:val="Intense Reference"/>
    <w:basedOn w:val="DefaultParagraphFont"/>
    <w:uiPriority w:val="32"/>
    <w:qFormat/>
    <w:rsid w:val="00AD0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Munduga</dc:creator>
  <cp:keywords/>
  <dc:description/>
  <cp:lastModifiedBy>Patrick Munduga</cp:lastModifiedBy>
  <cp:revision>1</cp:revision>
  <dcterms:created xsi:type="dcterms:W3CDTF">2026-09-08T16:02:00Z</dcterms:created>
  <dcterms:modified xsi:type="dcterms:W3CDTF">2026-09-08T16:04:00Z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acebed31-034c-476d-b9f7-9395b44dfb9a</vt:lpwstr>
  </property>
</Properties>
</file>