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3E8CC" w14:textId="77777777" w:rsidR="000312FB" w:rsidRDefault="000312FB" w:rsidP="000312FB">
      <w:pPr>
        <w:jc w:val="center"/>
        <w:rPr>
          <w:b/>
          <w:bCs/>
        </w:rPr>
      </w:pPr>
      <w:r>
        <w:rPr>
          <w:b/>
          <w:bCs/>
        </w:rPr>
        <w:t>Business Challenge</w:t>
      </w:r>
    </w:p>
    <w:p w14:paraId="232FB5D9" w14:textId="77777777" w:rsidR="000312FB" w:rsidRDefault="000312FB" w:rsidP="000312FB">
      <w:pPr>
        <w:rPr>
          <w:b/>
          <w:bCs/>
        </w:rPr>
      </w:pPr>
    </w:p>
    <w:p w14:paraId="2B6A0D1A" w14:textId="03F683EC" w:rsidR="000312FB" w:rsidRPr="000312FB" w:rsidRDefault="000312FB" w:rsidP="000312FB">
      <w:pPr>
        <w:rPr>
          <w:b/>
          <w:bCs/>
        </w:rPr>
      </w:pPr>
      <w:r w:rsidRPr="000312FB">
        <w:rPr>
          <w:b/>
          <w:bCs/>
        </w:rPr>
        <w:t>Problem Statement</w:t>
      </w:r>
    </w:p>
    <w:p w14:paraId="1E856E9F" w14:textId="77777777" w:rsidR="000312FB" w:rsidRPr="000312FB" w:rsidRDefault="000312FB" w:rsidP="000312FB">
      <w:r w:rsidRPr="000312FB">
        <w:t xml:space="preserve">Despite strong market growth, </w:t>
      </w:r>
      <w:proofErr w:type="spellStart"/>
      <w:r w:rsidRPr="000312FB">
        <w:t>NorthBridge</w:t>
      </w:r>
      <w:proofErr w:type="spellEnd"/>
      <w:r w:rsidRPr="000312FB">
        <w:t xml:space="preserve"> began experiencing major operational inefficiencies within its customer service and SLA management processes, as existing systems and manual workflows could no longer support rising ticket volume and complexity. Service delays, backlog accumulation, workload imbalance, and SLA breaches became increasingly common, creating measurable operational, financial, and customer service risks.</w:t>
      </w:r>
    </w:p>
    <w:p w14:paraId="7FF18ADF" w14:textId="77777777" w:rsidR="000312FB" w:rsidRPr="000312FB" w:rsidRDefault="000312FB" w:rsidP="000312FB">
      <w:pPr>
        <w:rPr>
          <w:b/>
          <w:bCs/>
        </w:rPr>
      </w:pPr>
      <w:r w:rsidRPr="000312FB">
        <w:rPr>
          <w:b/>
          <w:bCs/>
        </w:rPr>
        <w:t>Key Obstacles and Pain Points</w:t>
      </w:r>
    </w:p>
    <w:p w14:paraId="7069874B" w14:textId="77777777" w:rsidR="000312FB" w:rsidRPr="000312FB" w:rsidRDefault="000312FB" w:rsidP="000312FB">
      <w:r w:rsidRPr="000312FB">
        <w:t xml:space="preserve">Average first-response times increased to approximately 38 hours despite Priority 1 tickets requiring responses within 8 hours. More than 2,800 unresolved tickets were recorded during operational audits. Operational data was fragmented across </w:t>
      </w:r>
      <w:proofErr w:type="spellStart"/>
      <w:r w:rsidRPr="000312FB">
        <w:t>MedDesk</w:t>
      </w:r>
      <w:proofErr w:type="spellEnd"/>
      <w:r w:rsidRPr="000312FB">
        <w:t xml:space="preserve"> CRM, Excel escalation trackers, and email chains. Ticket assignment remained largely manual, with limited automation for escalation monitoring, inconsistent SLA tracking, no workload balancing controls, and no predictive capability to flag high-risk tickets before they approached their SLA deadline.</w:t>
      </w:r>
    </w:p>
    <w:p w14:paraId="1B7832DF" w14:textId="77777777" w:rsidR="000312FB" w:rsidRPr="000312FB" w:rsidRDefault="000312FB" w:rsidP="000312FB">
      <w:pPr>
        <w:rPr>
          <w:b/>
          <w:bCs/>
        </w:rPr>
      </w:pPr>
      <w:r w:rsidRPr="000312FB">
        <w:rPr>
          <w:b/>
          <w:bCs/>
        </w:rPr>
        <w:t>Business Impact</w:t>
      </w:r>
    </w:p>
    <w:p w14:paraId="6D445AC4" w14:textId="77777777" w:rsidR="000312FB" w:rsidRPr="000312FB" w:rsidRDefault="000312FB" w:rsidP="000312FB">
      <w:r w:rsidRPr="000312FB">
        <w:t xml:space="preserve">The </w:t>
      </w:r>
      <w:proofErr w:type="spellStart"/>
      <w:r w:rsidRPr="000312FB">
        <w:t>organisation</w:t>
      </w:r>
      <w:proofErr w:type="spellEnd"/>
      <w:r w:rsidRPr="000312FB">
        <w:t xml:space="preserve"> incurred significant financial penalties through SLA service credits, with internal reports estimating over £214,000 in SLA-related financial exposure within a 12-month period, alongside declining Net Promoter Scores, escalating complaints, and contract review risk among major clients.</w:t>
      </w:r>
    </w:p>
    <w:p w14:paraId="1D29F3EF" w14:textId="77777777" w:rsidR="00C0656E" w:rsidRDefault="00C0656E"/>
    <w:sectPr w:rsidR="00C065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2FB"/>
    <w:rsid w:val="000312FB"/>
    <w:rsid w:val="000C091F"/>
    <w:rsid w:val="00870317"/>
    <w:rsid w:val="00B41579"/>
    <w:rsid w:val="00C06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95067"/>
  <w15:chartTrackingRefBased/>
  <w15:docId w15:val="{940B42F7-8F6F-4791-940C-1BE2A3257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2FB"/>
    <w:rPr>
      <w:rFonts w:eastAsiaTheme="majorEastAsia" w:cstheme="majorBidi"/>
      <w:color w:val="272727" w:themeColor="text1" w:themeTint="D8"/>
    </w:rPr>
  </w:style>
  <w:style w:type="paragraph" w:styleId="Title">
    <w:name w:val="Title"/>
    <w:basedOn w:val="Normal"/>
    <w:next w:val="Normal"/>
    <w:link w:val="TitleChar"/>
    <w:uiPriority w:val="10"/>
    <w:qFormat/>
    <w:rsid w:val="00031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2FB"/>
    <w:pPr>
      <w:spacing w:before="160"/>
      <w:jc w:val="center"/>
    </w:pPr>
    <w:rPr>
      <w:i/>
      <w:iCs/>
      <w:color w:val="404040" w:themeColor="text1" w:themeTint="BF"/>
    </w:rPr>
  </w:style>
  <w:style w:type="character" w:customStyle="1" w:styleId="QuoteChar">
    <w:name w:val="Quote Char"/>
    <w:basedOn w:val="DefaultParagraphFont"/>
    <w:link w:val="Quote"/>
    <w:uiPriority w:val="29"/>
    <w:rsid w:val="000312FB"/>
    <w:rPr>
      <w:i/>
      <w:iCs/>
      <w:color w:val="404040" w:themeColor="text1" w:themeTint="BF"/>
    </w:rPr>
  </w:style>
  <w:style w:type="paragraph" w:styleId="ListParagraph">
    <w:name w:val="List Paragraph"/>
    <w:basedOn w:val="Normal"/>
    <w:uiPriority w:val="34"/>
    <w:qFormat/>
    <w:rsid w:val="000312FB"/>
    <w:pPr>
      <w:ind w:left="720"/>
      <w:contextualSpacing/>
    </w:pPr>
  </w:style>
  <w:style w:type="character" w:styleId="IntenseEmphasis">
    <w:name w:val="Intense Emphasis"/>
    <w:basedOn w:val="DefaultParagraphFont"/>
    <w:uiPriority w:val="21"/>
    <w:qFormat/>
    <w:rsid w:val="000312FB"/>
    <w:rPr>
      <w:i/>
      <w:iCs/>
      <w:color w:val="0F4761" w:themeColor="accent1" w:themeShade="BF"/>
    </w:rPr>
  </w:style>
  <w:style w:type="paragraph" w:styleId="IntenseQuote">
    <w:name w:val="Intense Quote"/>
    <w:basedOn w:val="Normal"/>
    <w:next w:val="Normal"/>
    <w:link w:val="IntenseQuoteChar"/>
    <w:uiPriority w:val="30"/>
    <w:qFormat/>
    <w:rsid w:val="00031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2FB"/>
    <w:rPr>
      <w:i/>
      <w:iCs/>
      <w:color w:val="0F4761" w:themeColor="accent1" w:themeShade="BF"/>
    </w:rPr>
  </w:style>
  <w:style w:type="character" w:styleId="IntenseReference">
    <w:name w:val="Intense Reference"/>
    <w:basedOn w:val="DefaultParagraphFont"/>
    <w:uiPriority w:val="32"/>
    <w:qFormat/>
    <w:rsid w:val="000312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204</Words>
  <Characters>1166</Characters>
  <Application>Microsoft Office Word</Application>
  <DocSecurity>0</DocSecurity>
  <Lines>9</Lines>
  <Paragraphs>2</Paragraphs>
  <ScaleCrop>false</ScaleCrop>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Munduga</dc:creator>
  <cp:keywords/>
  <dc:description/>
  <cp:lastModifiedBy>Patrick Munduga</cp:lastModifiedBy>
  <cp:revision>1</cp:revision>
  <dcterms:created xsi:type="dcterms:W3CDTF">2026-09-08T16:04:00Z</dcterms:created>
  <dcterms:modified xsi:type="dcterms:W3CDTF">2026-09-08T16:05:00Z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a2ad66dd-c39f-4a52-859d-ca11ba60350d</vt:lpwstr>
  </property>
</Properties>
</file>