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b/>
          <w:sz w:val="48"/>
        </w:rPr>
        <w:t>Wardle Editorial Canon</w:t>
      </w:r>
    </w:p>
    <w:p>
      <w:pPr>
        <w:spacing w:after="360"/>
      </w:pPr>
      <w:r>
        <w:rPr>
          <w:rFonts w:ascii="Arial" w:hAnsi="Arial"/>
          <w:b/>
          <w:sz w:val="34"/>
        </w:rPr>
        <w:t>Standards for Governed Editorial Artifacts</w:t>
      </w:r>
    </w:p>
    <w:p>
      <w:pPr>
        <w:spacing w:after="180"/>
      </w:pPr>
      <w:r>
        <w:rPr>
          <w:rFonts w:ascii="Arial" w:hAnsi="Arial"/>
          <w:b/>
          <w:sz w:val="46"/>
        </w:rPr>
        <w:t>Part IV - Diagnosis Education Standards</w:t>
      </w:r>
    </w:p>
    <w:p>
      <w:pPr>
        <w:spacing w:after="100"/>
      </w:pPr>
      <w:r>
        <w:rPr>
          <w:rFonts w:ascii="Arial" w:hAnsi="Arial"/>
          <w:i/>
          <w:color w:val="5A5A5A"/>
          <w:sz w:val="19"/>
        </w:rPr>
        <w:t>WEOS-CANON-004 | Version 0.1 | Draft for approval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1. Purpose</w:t>
      </w:r>
    </w:p>
    <w:p>
      <w:pPr>
        <w:widowControl/>
      </w:pPr>
      <w:r>
        <w:rPr>
          <w:i w:val="0"/>
        </w:rPr>
        <w:t>Diagnosis Education Standards define how diagnosis-level learner education is structured, authored, generated, revised, evaluated, approved, published, and maintained within the Wardle Editorial Operating System.</w:t>
      </w:r>
    </w:p>
    <w:p>
      <w:pPr>
        <w:widowControl/>
      </w:pPr>
      <w:r>
        <w:rPr>
          <w:i w:val="0"/>
        </w:rPr>
        <w:t>Diagnosis Education is the governed learner-facing explanation of a diagnosis outside the progression of any single clinical case.</w:t>
      </w:r>
    </w:p>
    <w:p>
      <w:pPr>
        <w:widowControl/>
      </w:pPr>
      <w:r>
        <w:rPr>
          <w:i w:val="0"/>
        </w:rPr>
        <w:t>Its purpose is to help learners consolidate the clinical pattern, interpret important findings, distinguish mimics, choose investigations, understand management priorities, avoid common errors, and retain the knowledge through active recall.</w:t>
      </w:r>
    </w:p>
    <w:p>
      <w:pPr>
        <w:widowControl/>
      </w:pPr>
      <w:r>
        <w:rPr>
          <w:i w:val="0"/>
        </w:rPr>
        <w:t>Diagnosis Education must therefore be more than a collection of correct medical facts.</w:t>
      </w:r>
    </w:p>
    <w:p>
      <w:pPr>
        <w:widowControl/>
      </w:pPr>
      <w:r>
        <w:rPr>
          <w:i w:val="0"/>
        </w:rPr>
        <w:t>It must be clinically defensible, educationally intentional, diagnosis-specific, internally coherent, appropriately evidenced, and aligned with the approved educational foundation of the diagnosis.</w:t>
      </w:r>
    </w:p>
    <w:p>
      <w:pPr>
        <w:widowControl/>
      </w:pPr>
      <w:r>
        <w:rPr>
          <w:i w:val="0"/>
        </w:rPr>
        <w:t>These standards govern the complete Diagnosis Education artifact and every section or recall unit contained within it.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2. Diagnosis Education as a Governed Artifact</w:t>
      </w:r>
    </w:p>
    <w:p>
      <w:pPr>
        <w:widowControl/>
      </w:pPr>
      <w:r>
        <w:rPr>
          <w:i w:val="0"/>
        </w:rPr>
        <w:t>Diagnosis Education is a first-class governed editorial artifact associated with one Diagnosis Registry identity.</w:t>
      </w:r>
    </w:p>
    <w:p>
      <w:pPr>
        <w:widowControl/>
      </w:pPr>
      <w:r>
        <w:rPr>
          <w:i w:val="0"/>
        </w:rPr>
        <w:t>It translates approved diagnosis-level educational intent into a structured resource that learners can study after gameplay, during review, or through recall practice.</w:t>
      </w:r>
    </w:p>
    <w:p>
      <w:pPr>
        <w:widowControl/>
      </w:pPr>
      <w:r>
        <w:rPr>
          <w:i w:val="0"/>
        </w:rPr>
        <w:t>Diagnosis Education may include:</w:t>
      </w:r>
    </w:p>
    <w:p>
      <w:pPr>
        <w:widowControl/>
        <w:spacing w:after="40"/>
        <w:ind w:left="360" w:hanging="259"/>
      </w:pPr>
      <w:r>
        <w:t>• Summary;</w:t>
      </w:r>
    </w:p>
    <w:p>
      <w:pPr>
        <w:widowControl/>
        <w:spacing w:after="40"/>
        <w:ind w:left="360" w:hanging="259"/>
      </w:pPr>
      <w:r>
        <w:t>• Clinical Pattern;</w:t>
      </w:r>
    </w:p>
    <w:p>
      <w:pPr>
        <w:widowControl/>
        <w:spacing w:after="40"/>
        <w:ind w:left="360" w:hanging="259"/>
      </w:pPr>
      <w:r>
        <w:t>• Key Symptoms;</w:t>
      </w:r>
    </w:p>
    <w:p>
      <w:pPr>
        <w:widowControl/>
        <w:spacing w:after="40"/>
        <w:ind w:left="360" w:hanging="259"/>
      </w:pPr>
      <w:r>
        <w:t>• Key Signs;</w:t>
      </w:r>
    </w:p>
    <w:p>
      <w:pPr>
        <w:widowControl/>
        <w:spacing w:after="40"/>
        <w:ind w:left="360" w:hanging="259"/>
      </w:pPr>
      <w:r>
        <w:t>• Examination Pearls;</w:t>
      </w:r>
    </w:p>
    <w:p>
      <w:pPr>
        <w:widowControl/>
        <w:spacing w:after="40"/>
        <w:ind w:left="360" w:hanging="259"/>
      </w:pPr>
      <w:r>
        <w:t>• Scoring Systems or Diagnostic Criteria;</w:t>
      </w:r>
    </w:p>
    <w:p>
      <w:pPr>
        <w:widowControl/>
        <w:spacing w:after="40"/>
        <w:ind w:left="360" w:hanging="259"/>
      </w:pPr>
      <w:r>
        <w:t>• Investigations;</w:t>
      </w:r>
    </w:p>
    <w:p>
      <w:pPr>
        <w:widowControl/>
        <w:spacing w:after="40"/>
        <w:ind w:left="360" w:hanging="259"/>
      </w:pPr>
      <w:r>
        <w:t>• Differentials;</w:t>
      </w:r>
    </w:p>
    <w:p>
      <w:pPr>
        <w:widowControl/>
        <w:spacing w:after="40"/>
        <w:ind w:left="360" w:hanging="259"/>
      </w:pPr>
      <w:r>
        <w:t>• Management;</w:t>
      </w:r>
    </w:p>
    <w:p>
      <w:pPr>
        <w:widowControl/>
        <w:spacing w:after="40"/>
        <w:ind w:left="360" w:hanging="259"/>
      </w:pPr>
      <w:r>
        <w:t>• Complications;</w:t>
      </w:r>
    </w:p>
    <w:p>
      <w:pPr>
        <w:widowControl/>
        <w:spacing w:after="40"/>
        <w:ind w:left="360" w:hanging="259"/>
      </w:pPr>
      <w:r>
        <w:t>• Pitfalls;</w:t>
      </w:r>
    </w:p>
    <w:p>
      <w:pPr>
        <w:widowControl/>
        <w:spacing w:after="40"/>
        <w:ind w:left="360" w:hanging="259"/>
      </w:pPr>
      <w:r>
        <w:t>• Recall Prompts;</w:t>
      </w:r>
    </w:p>
    <w:p>
      <w:pPr>
        <w:widowControl/>
        <w:spacing w:after="40"/>
        <w:ind w:left="360" w:hanging="259"/>
      </w:pPr>
      <w:r>
        <w:t>• References.</w:t>
      </w:r>
    </w:p>
    <w:p>
      <w:pPr>
        <w:widowControl/>
      </w:pPr>
      <w:r>
        <w:rPr>
          <w:i w:val="0"/>
        </w:rPr>
        <w:t>The artifact is governed as a coherent whole, while individual sections may also possess their own drafts, reviews, provenance, and revision history.</w:t>
      </w:r>
    </w:p>
    <w:p>
      <w:pPr>
        <w:widowControl/>
      </w:pPr>
      <w:r>
        <w:rPr>
          <w:i w:val="0"/>
        </w:rPr>
        <w:t>A section that is individually acceptable must still remain consistent with the rest of the Diagnosis Education artifact.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3. Foundational Distinctions</w:t>
      </w:r>
    </w:p>
    <w:p>
      <w:pPr>
        <w:pStyle w:val="Heading2"/>
        <w:keepNext/>
      </w:pPr>
      <w:r>
        <w:t>3.1 Diagnosis Education and Case Explanation</w:t>
      </w:r>
    </w:p>
    <w:p>
      <w:pPr>
        <w:widowControl/>
      </w:pPr>
      <w:r>
        <w:rPr>
          <w:i w:val="0"/>
        </w:rPr>
        <w:t>A Case Explanation explains the reasoning within one Clinical Case.</w:t>
      </w:r>
    </w:p>
    <w:p>
      <w:pPr>
        <w:widowControl/>
      </w:pPr>
      <w:r>
        <w:rPr>
          <w:i w:val="0"/>
        </w:rPr>
        <w:t>Diagnosis Education explains the diagnosis beyond that case.</w:t>
      </w:r>
    </w:p>
    <w:p>
      <w:pPr>
        <w:widowControl/>
      </w:pPr>
      <w:r>
        <w:rPr>
          <w:i w:val="0"/>
        </w:rPr>
        <w:t>A Case Explanation may discuss why particular clues changed probability, how a mimic was weakened, and where diagnostic lock-in occurred. Diagnosis Education should generalise governed knowledge across clinically appropriate presentations without implying that one case represents the entire disease.</w:t>
      </w:r>
    </w:p>
    <w:p>
      <w:pPr>
        <w:widowControl/>
      </w:pPr>
      <w:r>
        <w:rPr>
          <w:i w:val="0"/>
        </w:rPr>
        <w:t>Diagnosis Education should not copy a case explanation and remove the patient details. It should provide a diagnosis-level learning resource with broader scope, explicit structure, and controlled clinical generalisation.</w:t>
      </w:r>
    </w:p>
    <w:p>
      <w:pPr>
        <w:pStyle w:val="Heading2"/>
        <w:keepNext/>
      </w:pPr>
      <w:r>
        <w:t>3.2 Educational Intent and Learner-Facing Education</w:t>
      </w:r>
    </w:p>
    <w:p>
      <w:pPr>
        <w:widowControl/>
      </w:pPr>
      <w:r>
        <w:rPr>
          <w:i w:val="0"/>
        </w:rPr>
        <w:t>The Editorial Brief, Learning Goals, Teaching Rules, required mimics, discriminators, investigation anchors, management anchors, and education guidance define what Wardle intends to teach.</w:t>
      </w:r>
    </w:p>
    <w:p>
      <w:pPr>
        <w:widowControl/>
      </w:pPr>
      <w:r>
        <w:rPr>
          <w:i w:val="0"/>
        </w:rPr>
        <w:t>Diagnosis Education communicates that intent to learners.</w:t>
      </w:r>
    </w:p>
    <w:p>
      <w:pPr>
        <w:widowControl/>
      </w:pPr>
      <w:r>
        <w:rPr>
          <w:i w:val="0"/>
        </w:rPr>
        <w:t>Learner-facing education should be evaluated against approved intent. It should not create new educational priorities accidentally or contradict the educational foundation from which it was produced.</w:t>
      </w:r>
    </w:p>
    <w:p>
      <w:pPr>
        <w:pStyle w:val="Heading2"/>
        <w:keepNext/>
      </w:pPr>
      <w:r>
        <w:t>3.3 Diagnosis-Level Knowledge and Case-Specific Knowledge</w:t>
      </w:r>
    </w:p>
    <w:p>
      <w:pPr>
        <w:widowControl/>
      </w:pPr>
      <w:r>
        <w:rPr>
          <w:i w:val="0"/>
        </w:rPr>
        <w:t>Diagnosis-level knowledge describes principles that remain defensible across an appropriately defined diagnosis scope.</w:t>
      </w:r>
    </w:p>
    <w:p>
      <w:pPr>
        <w:widowControl/>
      </w:pPr>
      <w:r>
        <w:rPr>
          <w:i w:val="0"/>
        </w:rPr>
        <w:t>Case-specific knowledge describes the interpretation of one presentation, severity, population, setting, or reasoning path.</w:t>
      </w:r>
    </w:p>
    <w:p>
      <w:pPr>
        <w:widowControl/>
      </w:pPr>
      <w:r>
        <w:rPr>
          <w:i w:val="0"/>
        </w:rPr>
        <w:t>Diagnosis Education may use examples, but it must not generalise a finding, investigation result, or management choice beyond the context supported by clinical knowledge and evidence.</w:t>
      </w:r>
    </w:p>
    <w:p>
      <w:pPr>
        <w:pStyle w:val="Heading2"/>
        <w:keepNext/>
      </w:pPr>
      <w:r>
        <w:t>3.4 Section and Artifact</w:t>
      </w:r>
    </w:p>
    <w:p>
      <w:pPr>
        <w:widowControl/>
      </w:pPr>
      <w:r>
        <w:rPr>
          <w:i w:val="0"/>
        </w:rPr>
        <w:t>A Diagnosis Education section is a governed component of the complete Diagnosis Education artifact.</w:t>
      </w:r>
    </w:p>
    <w:p>
      <w:pPr>
        <w:widowControl/>
      </w:pPr>
      <w:r>
        <w:rPr>
          <w:i w:val="0"/>
        </w:rPr>
        <w:t>Section-level review may determine whether a section is acceptable in isolation. Artifact-level review must also determine whether sections agree, use compatible scope, avoid duplication, and form a coherent learner resource.</w:t>
      </w:r>
    </w:p>
    <w:p>
      <w:pPr>
        <w:pStyle w:val="Heading2"/>
        <w:keepNext/>
      </w:pPr>
      <w:r>
        <w:t>3.5 Correctness and Educational Usefulness</w:t>
      </w:r>
    </w:p>
    <w:p>
      <w:pPr>
        <w:widowControl/>
      </w:pPr>
      <w:r>
        <w:rPr>
          <w:i w:val="0"/>
        </w:rPr>
        <w:t>A statement may be medically correct yet educationally weak because it is generic, irrelevant to the target learner, poorly prioritised, unsupported by context, or disconnected from diagnostic reasoning.</w:t>
      </w:r>
    </w:p>
    <w:p>
      <w:pPr>
        <w:widowControl/>
      </w:pPr>
      <w:r>
        <w:rPr>
          <w:i w:val="0"/>
        </w:rPr>
        <w:t>Diagnosis Education requires both clinical correctness and educational usefulness.</w:t>
      </w:r>
    </w:p>
    <w:p>
      <w:pPr>
        <w:pStyle w:val="Heading2"/>
        <w:keepNext/>
      </w:pPr>
      <w:r>
        <w:t>3.6 Reference and Evidence Authority</w:t>
      </w:r>
    </w:p>
    <w:p>
      <w:pPr>
        <w:widowControl/>
      </w:pPr>
      <w:r>
        <w:rPr>
          <w:i w:val="0"/>
        </w:rPr>
        <w:t>A reference identifies an external source available to support or extend a claim.</w:t>
      </w:r>
    </w:p>
    <w:p>
      <w:pPr>
        <w:widowControl/>
      </w:pPr>
      <w:r>
        <w:rPr>
          <w:i w:val="0"/>
        </w:rPr>
        <w:t>An Evidence Relationship records how a governed claim is supported within the WEOS knowledge system.</w:t>
      </w:r>
    </w:p>
    <w:p>
      <w:pPr>
        <w:widowControl/>
      </w:pPr>
      <w:r>
        <w:rPr>
          <w:i w:val="0"/>
        </w:rPr>
        <w:t>The presence of a reference does not independently establish that every statement in a section is correct, applicable, or institutionally approved.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4. Educational Purpose and Scope</w:t>
      </w:r>
    </w:p>
    <w:p>
      <w:pPr>
        <w:widowControl/>
      </w:pPr>
      <w:r>
        <w:rPr>
          <w:i w:val="0"/>
        </w:rPr>
        <w:t>Every Diagnosis Education artifact must have a defined educational purpose.</w:t>
      </w:r>
    </w:p>
    <w:p>
      <w:pPr>
        <w:widowControl/>
      </w:pPr>
      <w:r>
        <w:rPr>
          <w:i w:val="0"/>
        </w:rPr>
        <w:t>Its scope should be derived from the diagnosis identity, learner level, editorial brief, curriculum role, and intended Wardle use.</w:t>
      </w:r>
    </w:p>
    <w:p>
      <w:pPr>
        <w:widowControl/>
      </w:pPr>
      <w:r>
        <w:rPr>
          <w:i w:val="0"/>
        </w:rPr>
        <w:t>The educational purpose should identify:</w:t>
      </w:r>
    </w:p>
    <w:p>
      <w:pPr>
        <w:widowControl/>
        <w:spacing w:after="40"/>
        <w:ind w:left="360" w:hanging="259"/>
      </w:pPr>
      <w:r>
        <w:t>• what learners should understand after studying the resource;</w:t>
      </w:r>
    </w:p>
    <w:p>
      <w:pPr>
        <w:widowControl/>
        <w:spacing w:after="40"/>
        <w:ind w:left="360" w:hanging="259"/>
      </w:pPr>
      <w:r>
        <w:t>• which diagnostic pattern they should recognise;</w:t>
      </w:r>
    </w:p>
    <w:p>
      <w:pPr>
        <w:widowControl/>
        <w:spacing w:after="40"/>
        <w:ind w:left="360" w:hanging="259"/>
      </w:pPr>
      <w:r>
        <w:t>• which mimics they should distinguish;</w:t>
      </w:r>
    </w:p>
    <w:p>
      <w:pPr>
        <w:widowControl/>
        <w:spacing w:after="40"/>
        <w:ind w:left="360" w:hanging="259"/>
      </w:pPr>
      <w:r>
        <w:t>• which investigations they should interpret;</w:t>
      </w:r>
    </w:p>
    <w:p>
      <w:pPr>
        <w:widowControl/>
        <w:spacing w:after="40"/>
        <w:ind w:left="360" w:hanging="259"/>
      </w:pPr>
      <w:r>
        <w:t>• which management or escalation principles they should retain;</w:t>
      </w:r>
    </w:p>
    <w:p>
      <w:pPr>
        <w:widowControl/>
        <w:spacing w:after="40"/>
        <w:ind w:left="360" w:hanging="259"/>
      </w:pPr>
      <w:r>
        <w:t>• which misconceptions or unsafe shortcuts the education should prevent;</w:t>
      </w:r>
    </w:p>
    <w:p>
      <w:pPr>
        <w:widowControl/>
        <w:spacing w:after="40"/>
        <w:ind w:left="360" w:hanging="259"/>
      </w:pPr>
      <w:r>
        <w:t>• which concepts should be reinforced through recall.</w:t>
      </w:r>
    </w:p>
    <w:p>
      <w:pPr>
        <w:widowControl/>
      </w:pPr>
      <w:r>
        <w:rPr>
          <w:i w:val="0"/>
        </w:rPr>
        <w:t>Scope should be sufficient to support diagnostic education without attempting to reproduce a comprehensive specialty textbook.</w:t>
      </w:r>
    </w:p>
    <w:p>
      <w:pPr>
        <w:widowControl/>
      </w:pPr>
      <w:r>
        <w:rPr>
          <w:i w:val="0"/>
        </w:rPr>
        <w:t>Depth should be determined by educational need rather than by the maximum amount of content that can be generated.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5. Artifact Identity and Diagnosis Relationship</w:t>
      </w:r>
    </w:p>
    <w:p>
      <w:pPr>
        <w:pStyle w:val="Heading2"/>
        <w:keepNext/>
      </w:pPr>
      <w:r>
        <w:t>5.1 Stable identity</w:t>
      </w:r>
    </w:p>
    <w:p>
      <w:pPr>
        <w:widowControl/>
      </w:pPr>
      <w:r>
        <w:rPr>
          <w:i w:val="0"/>
        </w:rPr>
        <w:t>Every Diagnosis Education artifact must possess a stable identity independent of its current wording, section content, or publication status.</w:t>
      </w:r>
    </w:p>
    <w:p>
      <w:pPr>
        <w:widowControl/>
      </w:pPr>
      <w:r>
        <w:rPr>
          <w:i w:val="0"/>
        </w:rPr>
        <w:t>Stable identity enables revision history, review continuity, publication history, recall linkage, knowledge extraction, supersession, and auditability.</w:t>
      </w:r>
    </w:p>
    <w:p>
      <w:pPr>
        <w:pStyle w:val="Heading2"/>
        <w:keepNext/>
      </w:pPr>
      <w:r>
        <w:t>5.2 Diagnosis mapping</w:t>
      </w:r>
    </w:p>
    <w:p>
      <w:pPr>
        <w:widowControl/>
      </w:pPr>
      <w:r>
        <w:rPr>
          <w:i w:val="0"/>
        </w:rPr>
        <w:t>Every Diagnosis Education artifact must resolve to one governed Diagnosis Registry entry.</w:t>
      </w:r>
    </w:p>
    <w:p>
      <w:pPr>
        <w:widowControl/>
      </w:pPr>
      <w:r>
        <w:rPr>
          <w:i w:val="0"/>
        </w:rPr>
        <w:t>The diagnosis relationship must identify the canonical diagnosis rather than infer identity from a learner-facing title or generated summary.</w:t>
      </w:r>
    </w:p>
    <w:p>
      <w:pPr>
        <w:widowControl/>
      </w:pPr>
      <w:r>
        <w:rPr>
          <w:i w:val="0"/>
        </w:rPr>
        <w:t>Education with unresolved diagnosis identity must not become approved or published.</w:t>
      </w:r>
    </w:p>
    <w:p>
      <w:pPr>
        <w:pStyle w:val="Heading2"/>
        <w:keepNext/>
      </w:pPr>
      <w:r>
        <w:t>5.3 Scope qualifiers</w:t>
      </w:r>
    </w:p>
    <w:p>
      <w:pPr>
        <w:widowControl/>
      </w:pPr>
      <w:r>
        <w:rPr>
          <w:i w:val="0"/>
        </w:rPr>
        <w:t>Where the education applies only to a subtype, stage, age group, pregnancy state, setting, or severity, that scope must be explicit.</w:t>
      </w:r>
    </w:p>
    <w:p>
      <w:pPr>
        <w:widowControl/>
      </w:pPr>
      <w:r>
        <w:rPr>
          <w:i w:val="0"/>
        </w:rPr>
        <w:t>Scope qualifiers must not be hidden in one section while other sections imply universal applicability.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6. Source and Provenance</w:t>
      </w:r>
    </w:p>
    <w:p>
      <w:pPr>
        <w:widowControl/>
      </w:pPr>
      <w:r>
        <w:rPr>
          <w:i w:val="0"/>
        </w:rPr>
        <w:t>Diagnosis Education may originate through manual authoring, AI generation, section generation, administrative revision, migration, restoration, evidence-led maintenance, or controlled adaptation from earlier educational material.</w:t>
      </w:r>
    </w:p>
    <w:p>
      <w:pPr>
        <w:widowControl/>
      </w:pPr>
      <w:r>
        <w:rPr>
          <w:i w:val="0"/>
        </w:rPr>
        <w:t>Source describes origin. It does not establish quality or authority.</w:t>
      </w:r>
    </w:p>
    <w:p>
      <w:pPr>
        <w:widowControl/>
      </w:pPr>
      <w:r>
        <w:rPr>
          <w:i w:val="0"/>
        </w:rPr>
        <w:t>The artifact and each material revision should preserve:</w:t>
      </w:r>
    </w:p>
    <w:p>
      <w:pPr>
        <w:widowControl/>
        <w:spacing w:after="40"/>
        <w:ind w:left="360" w:hanging="259"/>
      </w:pPr>
      <w:r>
        <w:t>• original producer;</w:t>
      </w:r>
    </w:p>
    <w:p>
      <w:pPr>
        <w:widowControl/>
        <w:spacing w:after="40"/>
        <w:ind w:left="360" w:hanging="259"/>
      </w:pPr>
      <w:r>
        <w:t>• production method;</w:t>
      </w:r>
    </w:p>
    <w:p>
      <w:pPr>
        <w:widowControl/>
        <w:spacing w:after="40"/>
        <w:ind w:left="360" w:hanging="259"/>
      </w:pPr>
      <w:r>
        <w:t>• generation or authoring purpose;</w:t>
      </w:r>
    </w:p>
    <w:p>
      <w:pPr>
        <w:widowControl/>
        <w:spacing w:after="40"/>
        <w:ind w:left="360" w:hanging="259"/>
      </w:pPr>
      <w:r>
        <w:t>• diagnosis context;</w:t>
      </w:r>
    </w:p>
    <w:p>
      <w:pPr>
        <w:widowControl/>
        <w:spacing w:after="40"/>
        <w:ind w:left="360" w:hanging="259"/>
      </w:pPr>
      <w:r>
        <w:t>• source Editorial Brief;</w:t>
      </w:r>
    </w:p>
    <w:p>
      <w:pPr>
        <w:widowControl/>
        <w:spacing w:after="40"/>
        <w:ind w:left="360" w:hanging="259"/>
      </w:pPr>
      <w:r>
        <w:t>• source Learning Goals and Teaching Rules;</w:t>
      </w:r>
    </w:p>
    <w:p>
      <w:pPr>
        <w:widowControl/>
        <w:spacing w:after="40"/>
        <w:ind w:left="360" w:hanging="259"/>
      </w:pPr>
      <w:r>
        <w:t>• source artifacts and versions;</w:t>
      </w:r>
    </w:p>
    <w:p>
      <w:pPr>
        <w:widowControl/>
        <w:spacing w:after="40"/>
        <w:ind w:left="360" w:hanging="259"/>
      </w:pPr>
      <w:r>
        <w:t>• evidence context;</w:t>
      </w:r>
    </w:p>
    <w:p>
      <w:pPr>
        <w:widowControl/>
        <w:spacing w:after="40"/>
        <w:ind w:left="360" w:hanging="259"/>
      </w:pPr>
      <w:r>
        <w:t>• review history;</w:t>
      </w:r>
    </w:p>
    <w:p>
      <w:pPr>
        <w:widowControl/>
        <w:spacing w:after="40"/>
        <w:ind w:left="360" w:hanging="259"/>
      </w:pPr>
      <w:r>
        <w:t>• application history where a draft was accepted and applied.</w:t>
      </w:r>
    </w:p>
    <w:p>
      <w:pPr>
        <w:widowControl/>
      </w:pPr>
      <w:r>
        <w:rPr>
          <w:i w:val="0"/>
        </w:rPr>
        <w:t>Provenance should make it possible to reconstruct why a section exists, what context shaped it, and how it became governed learner-facing knowledge.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7. Diagnosis Education Revision</w:t>
      </w:r>
    </w:p>
    <w:p>
      <w:pPr>
        <w:pStyle w:val="Heading2"/>
        <w:keepNext/>
      </w:pPr>
      <w:r>
        <w:t>7.1 Revision purpose</w:t>
      </w:r>
    </w:p>
    <w:p>
      <w:pPr>
        <w:widowControl/>
      </w:pPr>
      <w:r>
        <w:rPr>
          <w:i w:val="0"/>
        </w:rPr>
        <w:t>A Diagnosis Education Revision is a versioned snapshot of the complete learner-facing education artifact at a particular point in editorial history.</w:t>
      </w:r>
    </w:p>
    <w:p>
      <w:pPr>
        <w:widowControl/>
      </w:pPr>
      <w:r>
        <w:rPr>
          <w:i w:val="0"/>
        </w:rPr>
        <w:t>Approval and publication must apply to an identified revision rather than to an indefinitely mutable record.</w:t>
      </w:r>
    </w:p>
    <w:p>
      <w:pPr>
        <w:pStyle w:val="Heading2"/>
        <w:keepNext/>
      </w:pPr>
      <w:r>
        <w:t>7.2 Material change</w:t>
      </w:r>
    </w:p>
    <w:p>
      <w:pPr>
        <w:widowControl/>
      </w:pPr>
      <w:r>
        <w:rPr>
          <w:i w:val="0"/>
        </w:rPr>
        <w:t>A new revision should be created when a material change affects:</w:t>
      </w:r>
    </w:p>
    <w:p>
      <w:pPr>
        <w:widowControl/>
        <w:spacing w:after="40"/>
        <w:ind w:left="360" w:hanging="259"/>
      </w:pPr>
      <w:r>
        <w:t>• clinical meaning;</w:t>
      </w:r>
    </w:p>
    <w:p>
      <w:pPr>
        <w:widowControl/>
        <w:spacing w:after="40"/>
        <w:ind w:left="360" w:hanging="259"/>
      </w:pPr>
      <w:r>
        <w:t>• diagnostic scope;</w:t>
      </w:r>
    </w:p>
    <w:p>
      <w:pPr>
        <w:widowControl/>
        <w:spacing w:after="40"/>
        <w:ind w:left="360" w:hanging="259"/>
      </w:pPr>
      <w:r>
        <w:t>• educational emphasis;</w:t>
      </w:r>
    </w:p>
    <w:p>
      <w:pPr>
        <w:widowControl/>
        <w:spacing w:after="40"/>
        <w:ind w:left="360" w:hanging="259"/>
      </w:pPr>
      <w:r>
        <w:t>• section structure;</w:t>
      </w:r>
    </w:p>
    <w:p>
      <w:pPr>
        <w:widowControl/>
        <w:spacing w:after="40"/>
        <w:ind w:left="360" w:hanging="259"/>
      </w:pPr>
      <w:r>
        <w:t>• investigation guidance;</w:t>
      </w:r>
    </w:p>
    <w:p>
      <w:pPr>
        <w:widowControl/>
        <w:spacing w:after="40"/>
        <w:ind w:left="360" w:hanging="259"/>
      </w:pPr>
      <w:r>
        <w:t>• differential reasoning;</w:t>
      </w:r>
    </w:p>
    <w:p>
      <w:pPr>
        <w:widowControl/>
        <w:spacing w:after="40"/>
        <w:ind w:left="360" w:hanging="259"/>
      </w:pPr>
      <w:r>
        <w:t>• management guidance;</w:t>
      </w:r>
    </w:p>
    <w:p>
      <w:pPr>
        <w:widowControl/>
        <w:spacing w:after="40"/>
        <w:ind w:left="360" w:hanging="259"/>
      </w:pPr>
      <w:r>
        <w:t>• scoring criteria;</w:t>
      </w:r>
    </w:p>
    <w:p>
      <w:pPr>
        <w:widowControl/>
        <w:spacing w:after="40"/>
        <w:ind w:left="360" w:hanging="259"/>
      </w:pPr>
      <w:r>
        <w:t>• complications;</w:t>
      </w:r>
    </w:p>
    <w:p>
      <w:pPr>
        <w:widowControl/>
        <w:spacing w:after="40"/>
        <w:ind w:left="360" w:hanging="259"/>
      </w:pPr>
      <w:r>
        <w:t>• high-risk pitfalls;</w:t>
      </w:r>
    </w:p>
    <w:p>
      <w:pPr>
        <w:widowControl/>
        <w:spacing w:after="40"/>
        <w:ind w:left="360" w:hanging="259"/>
      </w:pPr>
      <w:r>
        <w:t>• recall answers;</w:t>
      </w:r>
    </w:p>
    <w:p>
      <w:pPr>
        <w:widowControl/>
        <w:spacing w:after="40"/>
        <w:ind w:left="360" w:hanging="259"/>
      </w:pPr>
      <w:r>
        <w:t>• references supporting material claims.</w:t>
      </w:r>
    </w:p>
    <w:p>
      <w:pPr>
        <w:widowControl/>
      </w:pPr>
      <w:r>
        <w:rPr>
          <w:i w:val="0"/>
        </w:rPr>
        <w:t>Minor typographical correction may follow implementation policy, but no correction should erase a previously reviewed or published state.</w:t>
      </w:r>
    </w:p>
    <w:p>
      <w:pPr>
        <w:pStyle w:val="Heading2"/>
        <w:keepNext/>
      </w:pPr>
      <w:r>
        <w:t>7.3 Revision comparison</w:t>
      </w:r>
    </w:p>
    <w:p>
      <w:pPr>
        <w:widowControl/>
      </w:pPr>
      <w:r>
        <w:rPr>
          <w:i w:val="0"/>
        </w:rPr>
        <w:t>Reviewers should be able to determine what changed, why it changed, which source issue prompted the change, whether the change affects other sections, and which review must be repeated.</w:t>
      </w:r>
    </w:p>
    <w:p>
      <w:pPr>
        <w:widowControl/>
      </w:pPr>
      <w:r>
        <w:rPr>
          <w:i w:val="0"/>
        </w:rPr>
        <w:t>Approval of an earlier revision does not automatically approve a materially changed revision.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8. Canonical Structure</w:t>
      </w:r>
    </w:p>
    <w:p>
      <w:pPr>
        <w:widowControl/>
      </w:pPr>
      <w:r>
        <w:rPr>
          <w:i w:val="0"/>
        </w:rPr>
        <w:t>The canonical Diagnosis Education structure is modular but coherent.</w:t>
      </w:r>
    </w:p>
    <w:p>
      <w:pPr>
        <w:widowControl/>
      </w:pPr>
      <w:r>
        <w:rPr>
          <w:i w:val="0"/>
        </w:rPr>
        <w:t>Not every diagnosis requires identical depth in every section. However, section omission must be deliberate and explainable rather than the result of incomplete generation or authoring.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4795"/>
            <w:shd w:fill="E8E8E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Section</w:t>
            </w:r>
          </w:p>
        </w:tc>
        <w:tc>
          <w:tcPr>
            <w:tcW w:type="dxa" w:w="4795"/>
            <w:shd w:fill="E8E8E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Primary educational question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Summary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What is this diagnosis and why does it matter?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Clinical Pattern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What presentation should the learner recognise?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Key Symptoms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Which reported features meaningfully affect suspicion?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Key Signs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Which observable findings support, discriminate, or indicate severity?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Examination Pearls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How should examination be performed and interpreted?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Scoring Systems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Which criteria or scores assist diagnosis, severity, or action?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Investigations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What should be tested, what findings are expected, and what are the limitations?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Differentials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Which diagnoses are confused with this one and how are they separated?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Management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What management, escalation, and follow-up principles are educationally essential?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Complications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What important consequences should be recognised or prevented?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Pitfalls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Which reasoning or management errors should the learner avoid?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Recall Prompts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Which governed concepts should the learner retrieve actively?</w:t>
            </w:r>
          </w:p>
        </w:tc>
      </w:tr>
      <w:tr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References</w:t>
            </w:r>
          </w:p>
        </w:tc>
        <w:tc>
          <w:tcPr>
            <w:tcW w:type="dxa" w:w="479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t>Which external sources support or extend the education?</w:t>
            </w:r>
          </w:p>
        </w:tc>
      </w:tr>
    </w:tbl>
    <w:p>
      <w:pPr>
        <w:spacing w:after="20"/>
      </w:pPr>
    </w:p>
    <w:p>
      <w:pPr>
        <w:widowControl/>
      </w:pPr>
      <w:r>
        <w:rPr>
          <w:i w:val="0"/>
        </w:rPr>
        <w:t>Implementations may present these sections under learner-friendly labels, but the canonical editorial meaning must remain preserved.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9. Summary</w:t>
      </w:r>
    </w:p>
    <w:p>
      <w:pPr>
        <w:pStyle w:val="Heading2"/>
        <w:keepNext/>
      </w:pPr>
      <w:r>
        <w:t>9.1 Purpose</w:t>
      </w:r>
    </w:p>
    <w:p>
      <w:pPr>
        <w:widowControl/>
      </w:pPr>
      <w:r>
        <w:rPr>
          <w:i w:val="0"/>
        </w:rPr>
        <w:t>The Summary provides a concise diagnosis-level orientation.</w:t>
      </w:r>
    </w:p>
    <w:p>
      <w:pPr>
        <w:widowControl/>
      </w:pPr>
      <w:r>
        <w:rPr>
          <w:i w:val="0"/>
        </w:rPr>
        <w:t>It should establish the diagnosis identity, essential clinical meaning, typical pattern, and educational importance without attempting to duplicate every later section.</w:t>
      </w:r>
    </w:p>
    <w:p>
      <w:pPr>
        <w:pStyle w:val="Heading2"/>
        <w:keepNext/>
      </w:pPr>
      <w:r>
        <w:t>9.2 Required qualities</w:t>
      </w:r>
    </w:p>
    <w:p>
      <w:pPr>
        <w:widowControl/>
      </w:pPr>
      <w:r>
        <w:rPr>
          <w:i w:val="0"/>
        </w:rPr>
        <w:t>A strong Summary should be:</w:t>
      </w:r>
    </w:p>
    <w:p>
      <w:pPr>
        <w:widowControl/>
        <w:spacing w:after="40"/>
        <w:ind w:left="360" w:hanging="259"/>
      </w:pPr>
      <w:r>
        <w:t>• diagnosis-specific;</w:t>
      </w:r>
    </w:p>
    <w:p>
      <w:pPr>
        <w:widowControl/>
        <w:spacing w:after="40"/>
        <w:ind w:left="360" w:hanging="259"/>
      </w:pPr>
      <w:r>
        <w:t>• clinically accurate;</w:t>
      </w:r>
    </w:p>
    <w:p>
      <w:pPr>
        <w:widowControl/>
        <w:spacing w:after="40"/>
        <w:ind w:left="360" w:hanging="259"/>
      </w:pPr>
      <w:r>
        <w:t>• brief enough for orientation;</w:t>
      </w:r>
    </w:p>
    <w:p>
      <w:pPr>
        <w:widowControl/>
        <w:spacing w:after="40"/>
        <w:ind w:left="360" w:hanging="259"/>
      </w:pPr>
      <w:r>
        <w:t>• consistent with the diagnosis scope;</w:t>
      </w:r>
    </w:p>
    <w:p>
      <w:pPr>
        <w:widowControl/>
        <w:spacing w:after="40"/>
        <w:ind w:left="360" w:hanging="259"/>
      </w:pPr>
      <w:r>
        <w:t>• free from decorative language;</w:t>
      </w:r>
    </w:p>
    <w:p>
      <w:pPr>
        <w:widowControl/>
        <w:spacing w:after="40"/>
        <w:ind w:left="360" w:hanging="259"/>
      </w:pPr>
      <w:r>
        <w:t>• free from unsupported certainty;</w:t>
      </w:r>
    </w:p>
    <w:p>
      <w:pPr>
        <w:widowControl/>
        <w:spacing w:after="40"/>
        <w:ind w:left="360" w:hanging="259"/>
      </w:pPr>
      <w:r>
        <w:t>• aligned with the approved Learning Goals.</w:t>
      </w:r>
    </w:p>
    <w:p>
      <w:pPr>
        <w:widowControl/>
      </w:pPr>
      <w:r>
        <w:rPr>
          <w:i w:val="0"/>
        </w:rPr>
        <w:t>Where a concise definition is educationally necessary, it should be incorporated into the Summary or represented as a clearly governed component rather than generated as isolated dictionary text.</w:t>
      </w:r>
    </w:p>
    <w:p>
      <w:pPr>
        <w:pStyle w:val="Heading2"/>
        <w:keepNext/>
      </w:pPr>
      <w:r>
        <w:t>9.3 Prohibited patterns</w:t>
      </w:r>
    </w:p>
    <w:p>
      <w:pPr>
        <w:widowControl/>
      </w:pPr>
      <w:r>
        <w:rPr>
          <w:i w:val="0"/>
        </w:rPr>
        <w:t>The Summary should not:</w:t>
      </w:r>
    </w:p>
    <w:p>
      <w:pPr>
        <w:widowControl/>
        <w:spacing w:after="40"/>
        <w:ind w:left="360" w:hanging="259"/>
      </w:pPr>
      <w:r>
        <w:t>• repeat the canonical name without explaining the clinical concept;</w:t>
      </w:r>
    </w:p>
    <w:p>
      <w:pPr>
        <w:widowControl/>
        <w:spacing w:after="40"/>
        <w:ind w:left="360" w:hanging="259"/>
      </w:pPr>
      <w:r>
        <w:t>• use a case narrative as the diagnosis definition;</w:t>
      </w:r>
    </w:p>
    <w:p>
      <w:pPr>
        <w:widowControl/>
        <w:spacing w:after="40"/>
        <w:ind w:left="360" w:hanging="259"/>
      </w:pPr>
      <w:r>
        <w:t>• present one manifestation as universal;</w:t>
      </w:r>
    </w:p>
    <w:p>
      <w:pPr>
        <w:widowControl/>
        <w:spacing w:after="40"/>
        <w:ind w:left="360" w:hanging="259"/>
      </w:pPr>
      <w:r>
        <w:t>• include detailed management that belongs later;</w:t>
      </w:r>
    </w:p>
    <w:p>
      <w:pPr>
        <w:widowControl/>
        <w:spacing w:after="40"/>
        <w:ind w:left="360" w:hanging="259"/>
      </w:pPr>
      <w:r>
        <w:t>• rely on vague phrases such as “a condition with several symptoms”;</w:t>
      </w:r>
    </w:p>
    <w:p>
      <w:pPr>
        <w:widowControl/>
        <w:spacing w:after="40"/>
        <w:ind w:left="360" w:hanging="259"/>
      </w:pPr>
      <w:r>
        <w:t>• make epidemiological or prognostic claims without appropriate support.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10. Clinical Pattern</w:t>
      </w:r>
    </w:p>
    <w:p>
      <w:pPr>
        <w:pStyle w:val="Heading2"/>
        <w:keepNext/>
      </w:pPr>
      <w:r>
        <w:t>10.1 Purpose</w:t>
      </w:r>
    </w:p>
    <w:p>
      <w:pPr>
        <w:widowControl/>
      </w:pPr>
      <w:r>
        <w:rPr>
          <w:i w:val="0"/>
        </w:rPr>
        <w:t>The Clinical Pattern describes the recognisable configuration of context, chronology, symptoms, signs, investigations, and severity that should organise learner understanding.</w:t>
      </w:r>
    </w:p>
    <w:p>
      <w:pPr>
        <w:widowControl/>
      </w:pPr>
      <w:r>
        <w:rPr>
          <w:i w:val="0"/>
        </w:rPr>
        <w:t>It should teach pattern recognition without reducing diagnosis to a memorised slogan.</w:t>
      </w:r>
    </w:p>
    <w:p>
      <w:pPr>
        <w:pStyle w:val="Heading2"/>
        <w:keepNext/>
      </w:pPr>
      <w:r>
        <w:t>10.2 Content standard</w:t>
      </w:r>
    </w:p>
    <w:p>
      <w:pPr>
        <w:widowControl/>
      </w:pPr>
      <w:r>
        <w:rPr>
          <w:i w:val="0"/>
        </w:rPr>
        <w:t>The Clinical Pattern may identify:</w:t>
      </w:r>
    </w:p>
    <w:p>
      <w:pPr>
        <w:widowControl/>
        <w:spacing w:after="40"/>
        <w:ind w:left="360" w:hanging="259"/>
      </w:pPr>
      <w:r>
        <w:t>• typical patient or risk context;</w:t>
      </w:r>
    </w:p>
    <w:p>
      <w:pPr>
        <w:widowControl/>
        <w:spacing w:after="40"/>
        <w:ind w:left="360" w:hanging="259"/>
      </w:pPr>
      <w:r>
        <w:t>• onset and time course;</w:t>
      </w:r>
    </w:p>
    <w:p>
      <w:pPr>
        <w:widowControl/>
        <w:spacing w:after="40"/>
        <w:ind w:left="360" w:hanging="259"/>
      </w:pPr>
      <w:r>
        <w:t>• dominant symptom pattern;</w:t>
      </w:r>
    </w:p>
    <w:p>
      <w:pPr>
        <w:widowControl/>
        <w:spacing w:after="40"/>
        <w:ind w:left="360" w:hanging="259"/>
      </w:pPr>
      <w:r>
        <w:t>• important examination pattern;</w:t>
      </w:r>
    </w:p>
    <w:p>
      <w:pPr>
        <w:widowControl/>
        <w:spacing w:after="40"/>
        <w:ind w:left="360" w:hanging="259"/>
      </w:pPr>
      <w:r>
        <w:t>• expected investigation pattern;</w:t>
      </w:r>
    </w:p>
    <w:p>
      <w:pPr>
        <w:widowControl/>
        <w:spacing w:after="40"/>
        <w:ind w:left="360" w:hanging="259"/>
      </w:pPr>
      <w:r>
        <w:t>• features indicating severity or complication;</w:t>
      </w:r>
    </w:p>
    <w:p>
      <w:pPr>
        <w:widowControl/>
        <w:spacing w:after="40"/>
        <w:ind w:left="360" w:hanging="259"/>
      </w:pPr>
      <w:r>
        <w:t>• common atypical or population-specific variation where educationally important.</w:t>
      </w:r>
    </w:p>
    <w:p>
      <w:pPr>
        <w:widowControl/>
      </w:pPr>
      <w:r>
        <w:rPr>
          <w:i w:val="0"/>
        </w:rPr>
        <w:t>The section should distinguish between common, characteristic, supportive, and pathognomonic findings where those distinctions matter.</w:t>
      </w:r>
    </w:p>
    <w:p>
      <w:pPr>
        <w:pStyle w:val="Heading2"/>
        <w:keepNext/>
      </w:pPr>
      <w:r>
        <w:t>10.3 Avoiding overfitting</w:t>
      </w:r>
    </w:p>
    <w:p>
      <w:pPr>
        <w:widowControl/>
      </w:pPr>
      <w:r>
        <w:rPr>
          <w:i w:val="0"/>
        </w:rPr>
        <w:t>The Clinical Pattern must not overfit to the presentation used in one Wardle case.</w:t>
      </w:r>
    </w:p>
    <w:p>
      <w:pPr>
        <w:widowControl/>
      </w:pPr>
      <w:r>
        <w:rPr>
          <w:i w:val="0"/>
        </w:rPr>
        <w:t>A learner should not leave the section believing that the diagnosis requires every clue used in a flagship case or that absence of one classic feature excludes the diagnosis.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11. Key Symptoms</w:t>
      </w:r>
    </w:p>
    <w:p>
      <w:pPr>
        <w:pStyle w:val="Heading2"/>
        <w:keepNext/>
      </w:pPr>
      <w:r>
        <w:t>11.1 Purpose</w:t>
      </w:r>
    </w:p>
    <w:p>
      <w:pPr>
        <w:widowControl/>
      </w:pPr>
      <w:r>
        <w:rPr>
          <w:i w:val="0"/>
        </w:rPr>
        <w:t>Key Symptoms identify patient-reported features that meaningfully contribute to diagnosis, severity assessment, differential discrimination, or escalation.</w:t>
      </w:r>
    </w:p>
    <w:p>
      <w:pPr>
        <w:pStyle w:val="Heading2"/>
        <w:keepNext/>
      </w:pPr>
      <w:r>
        <w:t>11.2 Symptom structure</w:t>
      </w:r>
    </w:p>
    <w:p>
      <w:pPr>
        <w:widowControl/>
      </w:pPr>
      <w:r>
        <w:rPr>
          <w:i w:val="0"/>
        </w:rPr>
        <w:t>A symptom entry should communicate more than a label.</w:t>
      </w:r>
    </w:p>
    <w:p>
      <w:pPr>
        <w:widowControl/>
      </w:pPr>
      <w:r>
        <w:rPr>
          <w:i w:val="0"/>
        </w:rPr>
        <w:t>Where relevant, it should identify:</w:t>
      </w:r>
    </w:p>
    <w:p>
      <w:pPr>
        <w:widowControl/>
        <w:spacing w:after="40"/>
        <w:ind w:left="360" w:hanging="259"/>
      </w:pPr>
      <w:r>
        <w:t>• quality;</w:t>
      </w:r>
    </w:p>
    <w:p>
      <w:pPr>
        <w:widowControl/>
        <w:spacing w:after="40"/>
        <w:ind w:left="360" w:hanging="259"/>
      </w:pPr>
      <w:r>
        <w:t>• location;</w:t>
      </w:r>
    </w:p>
    <w:p>
      <w:pPr>
        <w:widowControl/>
        <w:spacing w:after="40"/>
        <w:ind w:left="360" w:hanging="259"/>
      </w:pPr>
      <w:r>
        <w:t>• timing;</w:t>
      </w:r>
    </w:p>
    <w:p>
      <w:pPr>
        <w:widowControl/>
        <w:spacing w:after="40"/>
        <w:ind w:left="360" w:hanging="259"/>
      </w:pPr>
      <w:r>
        <w:t>• duration;</w:t>
      </w:r>
    </w:p>
    <w:p>
      <w:pPr>
        <w:widowControl/>
        <w:spacing w:after="40"/>
        <w:ind w:left="360" w:hanging="259"/>
      </w:pPr>
      <w:r>
        <w:t>• progression;</w:t>
      </w:r>
    </w:p>
    <w:p>
      <w:pPr>
        <w:widowControl/>
        <w:spacing w:after="40"/>
        <w:ind w:left="360" w:hanging="259"/>
      </w:pPr>
      <w:r>
        <w:t>• triggers;</w:t>
      </w:r>
    </w:p>
    <w:p>
      <w:pPr>
        <w:widowControl/>
        <w:spacing w:after="40"/>
        <w:ind w:left="360" w:hanging="259"/>
      </w:pPr>
      <w:r>
        <w:t>• relieving factors;</w:t>
      </w:r>
    </w:p>
    <w:p>
      <w:pPr>
        <w:widowControl/>
        <w:spacing w:after="40"/>
        <w:ind w:left="360" w:hanging="259"/>
      </w:pPr>
      <w:r>
        <w:t>• associated symptoms;</w:t>
      </w:r>
    </w:p>
    <w:p>
      <w:pPr>
        <w:widowControl/>
        <w:spacing w:after="40"/>
        <w:ind w:left="360" w:hanging="259"/>
      </w:pPr>
      <w:r>
        <w:t>• clinical significance;</w:t>
      </w:r>
    </w:p>
    <w:p>
      <w:pPr>
        <w:widowControl/>
        <w:spacing w:after="40"/>
        <w:ind w:left="360" w:hanging="259"/>
      </w:pPr>
      <w:r>
        <w:t>• which mimic it helps distinguish.</w:t>
      </w:r>
    </w:p>
    <w:p>
      <w:pPr>
        <w:widowControl/>
      </w:pPr>
      <w:r>
        <w:rPr>
          <w:i w:val="0"/>
        </w:rPr>
        <w:t>Symptoms should be prioritised. Long undifferentiated lists weaken recognition and obscure the diagnostic pattern.</w:t>
      </w:r>
    </w:p>
    <w:p>
      <w:pPr>
        <w:pStyle w:val="Heading2"/>
        <w:keepNext/>
      </w:pPr>
      <w:r>
        <w:t>11.3 Negative symptoms</w:t>
      </w:r>
    </w:p>
    <w:p>
      <w:pPr>
        <w:widowControl/>
      </w:pPr>
      <w:r>
        <w:rPr>
          <w:i w:val="0"/>
        </w:rPr>
        <w:t>Important absent symptoms may be included where their absence meaningfully changes probability or helps distinguish a dangerous mimic.</w:t>
      </w:r>
    </w:p>
    <w:p>
      <w:pPr>
        <w:widowControl/>
      </w:pPr>
      <w:r>
        <w:rPr>
          <w:i w:val="0"/>
        </w:rPr>
        <w:t>Negative findings should not be presented as absolute exclusion rules unless clinically justified.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12. Key Signs</w:t>
      </w:r>
    </w:p>
    <w:p>
      <w:pPr>
        <w:pStyle w:val="Heading2"/>
        <w:keepNext/>
      </w:pPr>
      <w:r>
        <w:t>12.1 Purpose</w:t>
      </w:r>
    </w:p>
    <w:p>
      <w:pPr>
        <w:widowControl/>
      </w:pPr>
      <w:r>
        <w:rPr>
          <w:i w:val="0"/>
        </w:rPr>
        <w:t>Key Signs identify observable examination or bedside findings that support diagnosis, discriminate alternatives, indicate severity, reveal complications, or change management.</w:t>
      </w:r>
    </w:p>
    <w:p>
      <w:pPr>
        <w:pStyle w:val="Heading2"/>
        <w:keepNext/>
      </w:pPr>
      <w:r>
        <w:t>12.2 Sign interpretation</w:t>
      </w:r>
    </w:p>
    <w:p>
      <w:pPr>
        <w:widowControl/>
      </w:pPr>
      <w:r>
        <w:rPr>
          <w:i w:val="0"/>
        </w:rPr>
        <w:t>A sign should be connected to its clinical meaning.</w:t>
      </w:r>
    </w:p>
    <w:p>
      <w:pPr>
        <w:widowControl/>
      </w:pPr>
      <w:r>
        <w:rPr>
          <w:i w:val="0"/>
        </w:rPr>
        <w:t>Education should explain whether the sign is:</w:t>
      </w:r>
    </w:p>
    <w:p>
      <w:pPr>
        <w:widowControl/>
        <w:spacing w:after="40"/>
        <w:ind w:left="360" w:hanging="259"/>
      </w:pPr>
      <w:r>
        <w:t>• common;</w:t>
      </w:r>
    </w:p>
    <w:p>
      <w:pPr>
        <w:widowControl/>
        <w:spacing w:after="40"/>
        <w:ind w:left="360" w:hanging="259"/>
      </w:pPr>
      <w:r>
        <w:t>• characteristic;</w:t>
      </w:r>
    </w:p>
    <w:p>
      <w:pPr>
        <w:widowControl/>
        <w:spacing w:after="40"/>
        <w:ind w:left="360" w:hanging="259"/>
      </w:pPr>
      <w:r>
        <w:t>• late;</w:t>
      </w:r>
    </w:p>
    <w:p>
      <w:pPr>
        <w:widowControl/>
        <w:spacing w:after="40"/>
        <w:ind w:left="360" w:hanging="259"/>
      </w:pPr>
      <w:r>
        <w:t>• severity-related;</w:t>
      </w:r>
    </w:p>
    <w:p>
      <w:pPr>
        <w:widowControl/>
        <w:spacing w:after="40"/>
        <w:ind w:left="360" w:hanging="259"/>
      </w:pPr>
      <w:r>
        <w:t>• a complication signal;</w:t>
      </w:r>
    </w:p>
    <w:p>
      <w:pPr>
        <w:widowControl/>
        <w:spacing w:after="40"/>
        <w:ind w:left="360" w:hanging="259"/>
      </w:pPr>
      <w:r>
        <w:t>• a discriminator;</w:t>
      </w:r>
    </w:p>
    <w:p>
      <w:pPr>
        <w:widowControl/>
        <w:spacing w:after="40"/>
        <w:ind w:left="360" w:hanging="259"/>
      </w:pPr>
      <w:r>
        <w:t>• population-dependent;</w:t>
      </w:r>
    </w:p>
    <w:p>
      <w:pPr>
        <w:widowControl/>
        <w:spacing w:after="40"/>
        <w:ind w:left="360" w:hanging="259"/>
      </w:pPr>
      <w:r>
        <w:t>• limited by poor sensitivity or specificity.</w:t>
      </w:r>
    </w:p>
    <w:p>
      <w:pPr>
        <w:widowControl/>
      </w:pPr>
      <w:r>
        <w:rPr>
          <w:i w:val="0"/>
        </w:rPr>
        <w:t>A correct list of signs without interpretation does not satisfy the educational standard.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13. Examination Pearls</w:t>
      </w:r>
    </w:p>
    <w:p>
      <w:pPr>
        <w:pStyle w:val="Heading2"/>
        <w:keepNext/>
      </w:pPr>
      <w:r>
        <w:t>13.1 Purpose</w:t>
      </w:r>
    </w:p>
    <w:p>
      <w:pPr>
        <w:widowControl/>
      </w:pPr>
      <w:r>
        <w:rPr>
          <w:i w:val="0"/>
        </w:rPr>
        <w:t>Examination Pearls teach how to look for, elicit, interpret, or avoid missing clinically meaningful examination findings.</w:t>
      </w:r>
    </w:p>
    <w:p>
      <w:pPr>
        <w:widowControl/>
      </w:pPr>
      <w:r>
        <w:rPr>
          <w:i w:val="0"/>
        </w:rPr>
        <w:t>They should strengthen bedside reasoning rather than repeat the Key Signs list.</w:t>
      </w:r>
    </w:p>
    <w:p>
      <w:pPr>
        <w:pStyle w:val="Heading2"/>
        <w:keepNext/>
      </w:pPr>
      <w:r>
        <w:t>13.2 Appropriate content</w:t>
      </w:r>
    </w:p>
    <w:p>
      <w:pPr>
        <w:widowControl/>
      </w:pPr>
      <w:r>
        <w:rPr>
          <w:i w:val="0"/>
        </w:rPr>
        <w:t>An Examination Pearl may address:</w:t>
      </w:r>
    </w:p>
    <w:p>
      <w:pPr>
        <w:widowControl/>
        <w:spacing w:after="40"/>
        <w:ind w:left="360" w:hanging="259"/>
      </w:pPr>
      <w:r>
        <w:t>• examination sequence;</w:t>
      </w:r>
    </w:p>
    <w:p>
      <w:pPr>
        <w:widowControl/>
        <w:spacing w:after="40"/>
        <w:ind w:left="360" w:hanging="259"/>
      </w:pPr>
      <w:r>
        <w:t>• technique;</w:t>
      </w:r>
    </w:p>
    <w:p>
      <w:pPr>
        <w:widowControl/>
        <w:spacing w:after="40"/>
        <w:ind w:left="360" w:hanging="259"/>
      </w:pPr>
      <w:r>
        <w:t>• comparison with the opposite side;</w:t>
      </w:r>
    </w:p>
    <w:p>
      <w:pPr>
        <w:widowControl/>
        <w:spacing w:after="40"/>
        <w:ind w:left="360" w:hanging="259"/>
      </w:pPr>
      <w:r>
        <w:t>• patient positioning;</w:t>
      </w:r>
    </w:p>
    <w:p>
      <w:pPr>
        <w:widowControl/>
        <w:spacing w:after="40"/>
        <w:ind w:left="360" w:hanging="259"/>
      </w:pPr>
      <w:r>
        <w:t>• interpretation of a subtle finding;</w:t>
      </w:r>
    </w:p>
    <w:p>
      <w:pPr>
        <w:widowControl/>
        <w:spacing w:after="40"/>
        <w:ind w:left="360" w:hanging="259"/>
      </w:pPr>
      <w:r>
        <w:t>• limitations of a sign;</w:t>
      </w:r>
    </w:p>
    <w:p>
      <w:pPr>
        <w:widowControl/>
        <w:spacing w:after="40"/>
        <w:ind w:left="360" w:hanging="259"/>
      </w:pPr>
      <w:r>
        <w:t>• a finding that changes urgency;</w:t>
      </w:r>
    </w:p>
    <w:p>
      <w:pPr>
        <w:widowControl/>
        <w:spacing w:after="40"/>
        <w:ind w:left="360" w:hanging="259"/>
      </w:pPr>
      <w:r>
        <w:t>• a commonly omitted part of examination.</w:t>
      </w:r>
    </w:p>
    <w:p>
      <w:pPr>
        <w:widowControl/>
      </w:pPr>
      <w:r>
        <w:rPr>
          <w:i w:val="0"/>
        </w:rPr>
        <w:t>Technique should not be described in procedural detail beyond the educational scope or in a way that creates unsafe unsupervised practice.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14. Scoring Systems and Diagnostic Criteria</w:t>
      </w:r>
    </w:p>
    <w:p>
      <w:pPr>
        <w:pStyle w:val="Heading2"/>
        <w:keepNext/>
      </w:pPr>
      <w:r>
        <w:t>14.1 Purpose</w:t>
      </w:r>
    </w:p>
    <w:p>
      <w:pPr>
        <w:widowControl/>
      </w:pPr>
      <w:r>
        <w:rPr>
          <w:i w:val="0"/>
        </w:rPr>
        <w:t>This section governs formal scores, classifications, staging systems, and diagnostic criteria used to support diagnosis, severity assessment, prognosis, or management decisions.</w:t>
      </w:r>
    </w:p>
    <w:p>
      <w:pPr>
        <w:pStyle w:val="Heading2"/>
        <w:keepNext/>
      </w:pPr>
      <w:r>
        <w:t>14.2 Required elements</w:t>
      </w:r>
    </w:p>
    <w:p>
      <w:pPr>
        <w:widowControl/>
      </w:pPr>
      <w:r>
        <w:rPr>
          <w:i w:val="0"/>
        </w:rPr>
        <w:t>A scoring-system entry should identify:</w:t>
      </w:r>
    </w:p>
    <w:p>
      <w:pPr>
        <w:widowControl/>
        <w:spacing w:after="40"/>
        <w:ind w:left="360" w:hanging="259"/>
      </w:pPr>
      <w:r>
        <w:t>• official or accepted name;</w:t>
      </w:r>
    </w:p>
    <w:p>
      <w:pPr>
        <w:widowControl/>
        <w:spacing w:after="40"/>
        <w:ind w:left="360" w:hanging="259"/>
      </w:pPr>
      <w:r>
        <w:t>• intended purpose;</w:t>
      </w:r>
    </w:p>
    <w:p>
      <w:pPr>
        <w:widowControl/>
        <w:spacing w:after="40"/>
        <w:ind w:left="360" w:hanging="259"/>
      </w:pPr>
      <w:r>
        <w:t>• applicable population and setting;</w:t>
      </w:r>
    </w:p>
    <w:p>
      <w:pPr>
        <w:widowControl/>
        <w:spacing w:after="40"/>
        <w:ind w:left="360" w:hanging="259"/>
      </w:pPr>
      <w:r>
        <w:t>• components;</w:t>
      </w:r>
    </w:p>
    <w:p>
      <w:pPr>
        <w:widowControl/>
        <w:spacing w:after="40"/>
        <w:ind w:left="360" w:hanging="259"/>
      </w:pPr>
      <w:r>
        <w:t>• interpretation;</w:t>
      </w:r>
    </w:p>
    <w:p>
      <w:pPr>
        <w:widowControl/>
        <w:spacing w:after="40"/>
        <w:ind w:left="360" w:hanging="259"/>
      </w:pPr>
      <w:r>
        <w:t>• validated use;</w:t>
      </w:r>
    </w:p>
    <w:p>
      <w:pPr>
        <w:widowControl/>
        <w:spacing w:after="40"/>
        <w:ind w:left="360" w:hanging="259"/>
      </w:pPr>
      <w:r>
        <w:t>• important limitations;</w:t>
      </w:r>
    </w:p>
    <w:p>
      <w:pPr>
        <w:widowControl/>
        <w:spacing w:after="40"/>
        <w:ind w:left="360" w:hanging="259"/>
      </w:pPr>
      <w:r>
        <w:t>• action thresholds where appropriate;</w:t>
      </w:r>
    </w:p>
    <w:p>
      <w:pPr>
        <w:widowControl/>
        <w:spacing w:after="40"/>
        <w:ind w:left="360" w:hanging="259"/>
      </w:pPr>
      <w:r>
        <w:t>• source or authority;</w:t>
      </w:r>
    </w:p>
    <w:p>
      <w:pPr>
        <w:widowControl/>
        <w:spacing w:after="40"/>
        <w:ind w:left="360" w:hanging="259"/>
      </w:pPr>
      <w:r>
        <w:t>• version where criteria have changed.</w:t>
      </w:r>
    </w:p>
    <w:p>
      <w:pPr>
        <w:widowControl/>
      </w:pPr>
      <w:r>
        <w:rPr>
          <w:i w:val="0"/>
        </w:rPr>
        <w:t>A score should not be included merely because it is associated with the diagnosis.</w:t>
      </w:r>
    </w:p>
    <w:p>
      <w:pPr>
        <w:widowControl/>
      </w:pPr>
      <w:r>
        <w:rPr>
          <w:i w:val="0"/>
        </w:rPr>
        <w:t>Its educational value and correct use must be explicit.</w:t>
      </w:r>
    </w:p>
    <w:p>
      <w:pPr>
        <w:pStyle w:val="Heading2"/>
        <w:keepNext/>
      </w:pPr>
      <w:r>
        <w:t>14.3 Safety and fidelity</w:t>
      </w:r>
    </w:p>
    <w:p>
      <w:pPr>
        <w:widowControl/>
      </w:pPr>
      <w:r>
        <w:rPr>
          <w:i w:val="0"/>
        </w:rPr>
        <w:t>Criteria, cut-offs, units, and point assignments must be reproduced accurately and verified against an appropriate source.</w:t>
      </w:r>
    </w:p>
    <w:p>
      <w:pPr>
        <w:widowControl/>
      </w:pPr>
      <w:r>
        <w:rPr>
          <w:i w:val="0"/>
        </w:rPr>
        <w:t>WEOS must not invent, approximate, combine, or silently simplify scoring systems in a way that changes interpretation.</w:t>
      </w:r>
    </w:p>
    <w:p>
      <w:pPr>
        <w:widowControl/>
      </w:pPr>
      <w:r>
        <w:rPr>
          <w:i w:val="0"/>
        </w:rPr>
        <w:t>Where a score does not replace clinical judgement, that limitation should be stated clearly.</w:t>
      </w:r>
    </w:p>
    <w:p>
      <w:pPr>
        <w:pStyle w:val="Heading2"/>
        <w:keepNext/>
      </w:pPr>
      <w:r>
        <w:t>14.4 Mnemonics and memory aids</w:t>
      </w:r>
    </w:p>
    <w:p>
      <w:pPr>
        <w:widowControl/>
      </w:pPr>
      <w:r>
        <w:rPr>
          <w:i w:val="0"/>
        </w:rPr>
        <w:t>Mnemonics are not a required canonical Diagnosis Education section.</w:t>
      </w:r>
    </w:p>
    <w:p>
      <w:pPr>
        <w:widowControl/>
      </w:pPr>
      <w:r>
        <w:rPr>
          <w:i w:val="0"/>
        </w:rPr>
        <w:t>Where used, a mnemonic should support accurate recall of governed content, avoid offensive or misleading language, and not replace understanding of clinical meaning.</w:t>
      </w:r>
    </w:p>
    <w:p>
      <w:pPr>
        <w:widowControl/>
      </w:pPr>
      <w:r>
        <w:rPr>
          <w:i w:val="0"/>
        </w:rPr>
        <w:t>A mnemonic that omits important qualifiers or creates an unsafe rule should not be published.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15. Investigations</w:t>
      </w:r>
    </w:p>
    <w:p>
      <w:pPr>
        <w:pStyle w:val="Heading2"/>
        <w:keepNext/>
      </w:pPr>
      <w:r>
        <w:t>15.1 Purpose</w:t>
      </w:r>
    </w:p>
    <w:p>
      <w:pPr>
        <w:widowControl/>
      </w:pPr>
      <w:r>
        <w:rPr>
          <w:i w:val="0"/>
        </w:rPr>
        <w:t>The Investigations section teaches what to investigate, why the investigation is used, what findings are expected, how results should be interpreted, and what limitations remain.</w:t>
      </w:r>
    </w:p>
    <w:p>
      <w:pPr>
        <w:pStyle w:val="Heading2"/>
        <w:keepNext/>
      </w:pPr>
      <w:r>
        <w:t>15.2 Investigation hierarchy</w:t>
      </w:r>
    </w:p>
    <w:p>
      <w:pPr>
        <w:widowControl/>
      </w:pPr>
      <w:r>
        <w:rPr>
          <w:i w:val="0"/>
        </w:rPr>
        <w:t>Investigations should be organised according to clinical purpose rather than presented as an unprioritised list.</w:t>
      </w:r>
    </w:p>
    <w:p>
      <w:pPr>
        <w:widowControl/>
      </w:pPr>
      <w:r>
        <w:rPr>
          <w:i w:val="0"/>
        </w:rPr>
        <w:t>Possible purposes include:</w:t>
      </w:r>
    </w:p>
    <w:p>
      <w:pPr>
        <w:widowControl/>
        <w:spacing w:after="40"/>
        <w:ind w:left="360" w:hanging="259"/>
      </w:pPr>
      <w:r>
        <w:t>• initial bedside assessment;</w:t>
      </w:r>
    </w:p>
    <w:p>
      <w:pPr>
        <w:widowControl/>
        <w:spacing w:after="40"/>
        <w:ind w:left="360" w:hanging="259"/>
      </w:pPr>
      <w:r>
        <w:t>• confirmatory testing;</w:t>
      </w:r>
    </w:p>
    <w:p>
      <w:pPr>
        <w:widowControl/>
        <w:spacing w:after="40"/>
        <w:ind w:left="360" w:hanging="259"/>
      </w:pPr>
      <w:r>
        <w:t>• excluding dangerous alternatives;</w:t>
      </w:r>
    </w:p>
    <w:p>
      <w:pPr>
        <w:widowControl/>
        <w:spacing w:after="40"/>
        <w:ind w:left="360" w:hanging="259"/>
      </w:pPr>
      <w:r>
        <w:t>• severity assessment;</w:t>
      </w:r>
    </w:p>
    <w:p>
      <w:pPr>
        <w:widowControl/>
        <w:spacing w:after="40"/>
        <w:ind w:left="360" w:hanging="259"/>
      </w:pPr>
      <w:r>
        <w:t>• complication assessment;</w:t>
      </w:r>
    </w:p>
    <w:p>
      <w:pPr>
        <w:widowControl/>
        <w:spacing w:after="40"/>
        <w:ind w:left="360" w:hanging="259"/>
      </w:pPr>
      <w:r>
        <w:t>• pre-treatment assessment;</w:t>
      </w:r>
    </w:p>
    <w:p>
      <w:pPr>
        <w:widowControl/>
        <w:spacing w:after="40"/>
        <w:ind w:left="360" w:hanging="259"/>
      </w:pPr>
      <w:r>
        <w:t>• monitoring;</w:t>
      </w:r>
    </w:p>
    <w:p>
      <w:pPr>
        <w:widowControl/>
        <w:spacing w:after="40"/>
        <w:ind w:left="360" w:hanging="259"/>
      </w:pPr>
      <w:r>
        <w:t>• specialist or second-line investigation.</w:t>
      </w:r>
    </w:p>
    <w:p>
      <w:pPr>
        <w:pStyle w:val="Heading2"/>
        <w:keepNext/>
      </w:pPr>
      <w:r>
        <w:t>15.3 Result interpretation</w:t>
      </w:r>
    </w:p>
    <w:p>
      <w:pPr>
        <w:widowControl/>
      </w:pPr>
      <w:r>
        <w:rPr>
          <w:i w:val="0"/>
        </w:rPr>
        <w:t>Where educationally relevant, each investigation should identify:</w:t>
      </w:r>
    </w:p>
    <w:p>
      <w:pPr>
        <w:widowControl/>
        <w:spacing w:after="40"/>
        <w:ind w:left="360" w:hanging="259"/>
      </w:pPr>
      <w:r>
        <w:t>• expected finding;</w:t>
      </w:r>
    </w:p>
    <w:p>
      <w:pPr>
        <w:widowControl/>
        <w:spacing w:after="40"/>
        <w:ind w:left="360" w:hanging="259"/>
      </w:pPr>
      <w:r>
        <w:t>• diagnostic role;</w:t>
      </w:r>
    </w:p>
    <w:p>
      <w:pPr>
        <w:widowControl/>
        <w:spacing w:after="40"/>
        <w:ind w:left="360" w:hanging="259"/>
      </w:pPr>
      <w:r>
        <w:t>• sensitivity or specificity limitations;</w:t>
      </w:r>
    </w:p>
    <w:p>
      <w:pPr>
        <w:widowControl/>
        <w:spacing w:after="40"/>
        <w:ind w:left="360" w:hanging="259"/>
      </w:pPr>
      <w:r>
        <w:t>• timing;</w:t>
      </w:r>
    </w:p>
    <w:p>
      <w:pPr>
        <w:widowControl/>
        <w:spacing w:after="40"/>
        <w:ind w:left="360" w:hanging="259"/>
      </w:pPr>
      <w:r>
        <w:t>• false-negative or false-positive context;</w:t>
      </w:r>
    </w:p>
    <w:p>
      <w:pPr>
        <w:widowControl/>
        <w:spacing w:after="40"/>
        <w:ind w:left="360" w:hanging="259"/>
      </w:pPr>
      <w:r>
        <w:t>• population limitations;</w:t>
      </w:r>
    </w:p>
    <w:p>
      <w:pPr>
        <w:widowControl/>
        <w:spacing w:after="40"/>
        <w:ind w:left="360" w:hanging="259"/>
      </w:pPr>
      <w:r>
        <w:t>• how the result changes probability or action.</w:t>
      </w:r>
    </w:p>
    <w:p>
      <w:pPr>
        <w:widowControl/>
      </w:pPr>
      <w:r>
        <w:rPr>
          <w:i w:val="0"/>
        </w:rPr>
        <w:t>A test result should not be represented as diagnostic in isolation where clinical interpretation remains necessary.</w:t>
      </w:r>
    </w:p>
    <w:p>
      <w:pPr>
        <w:pStyle w:val="Heading2"/>
        <w:keepNext/>
      </w:pPr>
      <w:r>
        <w:t>15.4 Imaging and pathology</w:t>
      </w:r>
    </w:p>
    <w:p>
      <w:pPr>
        <w:widowControl/>
      </w:pPr>
      <w:r>
        <w:rPr>
          <w:i w:val="0"/>
        </w:rPr>
        <w:t>Imaging and pathology guidance should use accurate descriptive terminology and distinguish a supportive appearance from a definitive diagnosis.</w:t>
      </w:r>
    </w:p>
    <w:p>
      <w:pPr>
        <w:widowControl/>
      </w:pPr>
      <w:r>
        <w:rPr>
          <w:i w:val="0"/>
        </w:rPr>
        <w:t>Image acquisition, specialist reporting, and clinical correlation limitations should be stated where necessary.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16. Differentials</w:t>
      </w:r>
    </w:p>
    <w:p>
      <w:pPr>
        <w:pStyle w:val="Heading2"/>
        <w:keepNext/>
      </w:pPr>
      <w:r>
        <w:t>16.1 Purpose</w:t>
      </w:r>
    </w:p>
    <w:p>
      <w:pPr>
        <w:widowControl/>
      </w:pPr>
      <w:r>
        <w:rPr>
          <w:i w:val="0"/>
        </w:rPr>
        <w:t>The Differentials section teaches which diagnoses are plausibly confused with the target diagnosis, why the confusion occurs, and how they should be distinguished.</w:t>
      </w:r>
    </w:p>
    <w:p>
      <w:pPr>
        <w:widowControl/>
      </w:pPr>
      <w:r>
        <w:rPr>
          <w:i w:val="0"/>
        </w:rPr>
        <w:t>It should support diagnostic reasoning rather than provide a generic list of alternatives.</w:t>
      </w:r>
    </w:p>
    <w:p>
      <w:pPr>
        <w:pStyle w:val="Heading2"/>
        <w:keepNext/>
      </w:pPr>
      <w:r>
        <w:t>16.2 Differential entry standard</w:t>
      </w:r>
    </w:p>
    <w:p>
      <w:pPr>
        <w:widowControl/>
      </w:pPr>
      <w:r>
        <w:rPr>
          <w:i w:val="0"/>
        </w:rPr>
        <w:t>Each important differential should identify:</w:t>
      </w:r>
    </w:p>
    <w:p>
      <w:pPr>
        <w:widowControl/>
        <w:spacing w:after="40"/>
        <w:ind w:left="360" w:hanging="259"/>
      </w:pPr>
      <w:r>
        <w:t>• resolved Diagnosis Registry identity where available;</w:t>
      </w:r>
    </w:p>
    <w:p>
      <w:pPr>
        <w:widowControl/>
        <w:spacing w:after="40"/>
        <w:ind w:left="360" w:hanging="259"/>
      </w:pPr>
      <w:r>
        <w:t>• shared presentation;</w:t>
      </w:r>
    </w:p>
    <w:p>
      <w:pPr>
        <w:widowControl/>
        <w:spacing w:after="40"/>
        <w:ind w:left="360" w:hanging="259"/>
      </w:pPr>
      <w:r>
        <w:t>• reason for confusion;</w:t>
      </w:r>
    </w:p>
    <w:p>
      <w:pPr>
        <w:widowControl/>
        <w:spacing w:after="40"/>
        <w:ind w:left="360" w:hanging="259"/>
      </w:pPr>
      <w:r>
        <w:t>• finding or context favouring the target;</w:t>
      </w:r>
    </w:p>
    <w:p>
      <w:pPr>
        <w:widowControl/>
        <w:spacing w:after="40"/>
        <w:ind w:left="360" w:hanging="259"/>
      </w:pPr>
      <w:r>
        <w:t>• finding or context favouring the alternative;</w:t>
      </w:r>
    </w:p>
    <w:p>
      <w:pPr>
        <w:widowControl/>
        <w:spacing w:after="40"/>
        <w:ind w:left="360" w:hanging="259"/>
      </w:pPr>
      <w:r>
        <w:t>• decisive or high-value discriminator;</w:t>
      </w:r>
    </w:p>
    <w:p>
      <w:pPr>
        <w:widowControl/>
        <w:spacing w:after="40"/>
        <w:ind w:left="360" w:hanging="259"/>
      </w:pPr>
      <w:r>
        <w:t>• important limitation or overlap;</w:t>
      </w:r>
    </w:p>
    <w:p>
      <w:pPr>
        <w:widowControl/>
        <w:spacing w:after="40"/>
        <w:ind w:left="360" w:hanging="259"/>
      </w:pPr>
      <w:r>
        <w:t>• risk if the alternative is missed.</w:t>
      </w:r>
    </w:p>
    <w:p>
      <w:pPr>
        <w:pStyle w:val="Heading2"/>
        <w:keepNext/>
      </w:pPr>
      <w:r>
        <w:t>16.3 Differential priority</w:t>
      </w:r>
    </w:p>
    <w:p>
      <w:pPr>
        <w:widowControl/>
      </w:pPr>
      <w:r>
        <w:rPr>
          <w:i w:val="0"/>
        </w:rPr>
        <w:t>Differentials should be prioritised by clinical plausibility, danger, educational importance, and curriculum role.</w:t>
      </w:r>
    </w:p>
    <w:p>
      <w:pPr>
        <w:widowControl/>
      </w:pPr>
      <w:r>
        <w:rPr>
          <w:i w:val="0"/>
        </w:rPr>
        <w:t>A rare alternative should not displace a common or dangerous mimic merely because it is more distinctive.</w:t>
      </w:r>
    </w:p>
    <w:p>
      <w:pPr>
        <w:pStyle w:val="Heading2"/>
        <w:keepNext/>
      </w:pPr>
      <w:r>
        <w:t>16.4 Relationship governance</w:t>
      </w:r>
    </w:p>
    <w:p>
      <w:pPr>
        <w:widowControl/>
      </w:pPr>
      <w:r>
        <w:rPr>
          <w:i w:val="0"/>
        </w:rPr>
        <w:t>Differential text should resolve to governed diagnosis identities where possible.</w:t>
      </w:r>
    </w:p>
    <w:p>
      <w:pPr>
        <w:widowControl/>
      </w:pPr>
      <w:r>
        <w:rPr>
          <w:i w:val="0"/>
        </w:rPr>
        <w:t>The presence of a differential in education may support a candidate Teaching Relationship or Differential Link, but authored text does not automatically create a governed graph relationship.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17. Management</w:t>
      </w:r>
    </w:p>
    <w:p>
      <w:pPr>
        <w:pStyle w:val="Heading2"/>
        <w:keepNext/>
      </w:pPr>
      <w:r>
        <w:t>17.1 Purpose</w:t>
      </w:r>
    </w:p>
    <w:p>
      <w:pPr>
        <w:widowControl/>
      </w:pPr>
      <w:r>
        <w:rPr>
          <w:i w:val="0"/>
        </w:rPr>
        <w:t>The Management section teaches the diagnosis-level principles that a learner should recognise after diagnosis or when urgent action is required.</w:t>
      </w:r>
    </w:p>
    <w:p>
      <w:pPr>
        <w:widowControl/>
      </w:pPr>
      <w:r>
        <w:rPr>
          <w:i w:val="0"/>
        </w:rPr>
        <w:t>Management content should remain appropriate to Wardle’s educational scope, learner level, clinical context, and evidence base.</w:t>
      </w:r>
    </w:p>
    <w:p>
      <w:pPr>
        <w:pStyle w:val="Heading2"/>
        <w:keepNext/>
      </w:pPr>
      <w:r>
        <w:t>17.2 Management structure</w:t>
      </w:r>
    </w:p>
    <w:p>
      <w:pPr>
        <w:widowControl/>
      </w:pPr>
      <w:r>
        <w:rPr>
          <w:i w:val="0"/>
        </w:rPr>
        <w:t>Where applicable, management should distinguish:</w:t>
      </w:r>
    </w:p>
    <w:p>
      <w:pPr>
        <w:widowControl/>
        <w:spacing w:after="40"/>
        <w:ind w:left="360" w:hanging="259"/>
      </w:pPr>
      <w:r>
        <w:t>• immediate stabilisation;</w:t>
      </w:r>
    </w:p>
    <w:p>
      <w:pPr>
        <w:widowControl/>
        <w:spacing w:after="40"/>
        <w:ind w:left="360" w:hanging="259"/>
      </w:pPr>
      <w:r>
        <w:t>• first-line treatment;</w:t>
      </w:r>
    </w:p>
    <w:p>
      <w:pPr>
        <w:widowControl/>
        <w:spacing w:after="40"/>
        <w:ind w:left="360" w:hanging="259"/>
      </w:pPr>
      <w:r>
        <w:t>• definitive treatment;</w:t>
      </w:r>
    </w:p>
    <w:p>
      <w:pPr>
        <w:widowControl/>
        <w:spacing w:after="40"/>
        <w:ind w:left="360" w:hanging="259"/>
      </w:pPr>
      <w:r>
        <w:t>• supportive care;</w:t>
      </w:r>
    </w:p>
    <w:p>
      <w:pPr>
        <w:widowControl/>
        <w:spacing w:after="40"/>
        <w:ind w:left="360" w:hanging="259"/>
      </w:pPr>
      <w:r>
        <w:t>• management by severity or subtype;</w:t>
      </w:r>
    </w:p>
    <w:p>
      <w:pPr>
        <w:widowControl/>
        <w:spacing w:after="40"/>
        <w:ind w:left="360" w:hanging="259"/>
      </w:pPr>
      <w:r>
        <w:t>• referral or specialist involvement;</w:t>
      </w:r>
    </w:p>
    <w:p>
      <w:pPr>
        <w:widowControl/>
        <w:spacing w:after="40"/>
        <w:ind w:left="360" w:hanging="259"/>
      </w:pPr>
      <w:r>
        <w:t>• monitoring;</w:t>
      </w:r>
    </w:p>
    <w:p>
      <w:pPr>
        <w:widowControl/>
        <w:spacing w:after="40"/>
        <w:ind w:left="360" w:hanging="259"/>
      </w:pPr>
      <w:r>
        <w:t>• follow-up;</w:t>
      </w:r>
    </w:p>
    <w:p>
      <w:pPr>
        <w:widowControl/>
        <w:spacing w:after="40"/>
        <w:ind w:left="360" w:hanging="259"/>
      </w:pPr>
      <w:r>
        <w:t>• prevention or risk modification;</w:t>
      </w:r>
    </w:p>
    <w:p>
      <w:pPr>
        <w:widowControl/>
        <w:spacing w:after="40"/>
        <w:ind w:left="360" w:hanging="259"/>
      </w:pPr>
      <w:r>
        <w:t>• management of complications.</w:t>
      </w:r>
    </w:p>
    <w:p>
      <w:pPr>
        <w:pStyle w:val="Heading2"/>
        <w:keepNext/>
      </w:pPr>
      <w:r>
        <w:t>17.3 Context and qualification</w:t>
      </w:r>
    </w:p>
    <w:p>
      <w:pPr>
        <w:widowControl/>
      </w:pPr>
      <w:r>
        <w:rPr>
          <w:i w:val="0"/>
        </w:rPr>
        <w:t>Management recommendations should identify the context in which they apply.</w:t>
      </w:r>
    </w:p>
    <w:p>
      <w:pPr>
        <w:widowControl/>
      </w:pPr>
      <w:r>
        <w:rPr>
          <w:i w:val="0"/>
        </w:rPr>
        <w:t>Statements should not imply universal treatment where decisions depend upon severity, age, pregnancy, comorbidity, local resistance, contraindications, resources, or specialist assessment.</w:t>
      </w:r>
    </w:p>
    <w:p>
      <w:pPr>
        <w:pStyle w:val="Heading2"/>
        <w:keepNext/>
      </w:pPr>
      <w:r>
        <w:t>17.4 Drug and dose content</w:t>
      </w:r>
    </w:p>
    <w:p>
      <w:pPr>
        <w:widowControl/>
      </w:pPr>
      <w:r>
        <w:rPr>
          <w:i w:val="0"/>
        </w:rPr>
        <w:t>Drug names, routes, doses, intervals, duration, adjustments, and monitoring requirements are high-risk knowledge.</w:t>
      </w:r>
    </w:p>
    <w:p>
      <w:pPr>
        <w:widowControl/>
      </w:pPr>
      <w:r>
        <w:rPr>
          <w:i w:val="0"/>
        </w:rPr>
        <w:t>When included, they require exactness, appropriate evidence, population context, unit verification, contraindication awareness, and heightened clinical review.</w:t>
      </w:r>
    </w:p>
    <w:p>
      <w:pPr>
        <w:widowControl/>
      </w:pPr>
      <w:r>
        <w:rPr>
          <w:i w:val="0"/>
        </w:rPr>
        <w:t>Dose content should not be generated or copied into learner-facing education without verification against an appropriate current source.</w:t>
      </w:r>
    </w:p>
    <w:p>
      <w:pPr>
        <w:pStyle w:val="Heading2"/>
        <w:keepNext/>
      </w:pPr>
      <w:r>
        <w:t>17.5 Local practice and universal principles</w:t>
      </w:r>
    </w:p>
    <w:p>
      <w:pPr>
        <w:widowControl/>
      </w:pPr>
      <w:r>
        <w:rPr>
          <w:i w:val="0"/>
        </w:rPr>
        <w:t>Where management varies by jurisdiction, institution, or resource setting, education should distinguish broadly accepted principles from local protocols.</w:t>
      </w:r>
    </w:p>
    <w:p>
      <w:pPr>
        <w:widowControl/>
      </w:pPr>
      <w:r>
        <w:rPr>
          <w:i w:val="0"/>
        </w:rPr>
        <w:t>Local practice should not be presented as universal without qualification.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18. Complications</w:t>
      </w:r>
    </w:p>
    <w:p>
      <w:pPr>
        <w:pStyle w:val="Heading2"/>
        <w:keepNext/>
      </w:pPr>
      <w:r>
        <w:t>18.1 Purpose</w:t>
      </w:r>
    </w:p>
    <w:p>
      <w:pPr>
        <w:widowControl/>
      </w:pPr>
      <w:r>
        <w:rPr>
          <w:i w:val="0"/>
        </w:rPr>
        <w:t>The Complications section teaches important adverse consequences of the disease, delayed recognition, progression, or treatment.</w:t>
      </w:r>
    </w:p>
    <w:p>
      <w:pPr>
        <w:pStyle w:val="Heading2"/>
        <w:keepNext/>
      </w:pPr>
      <w:r>
        <w:t>18.2 Complication classification</w:t>
      </w:r>
    </w:p>
    <w:p>
      <w:pPr>
        <w:widowControl/>
      </w:pPr>
      <w:r>
        <w:rPr>
          <w:i w:val="0"/>
        </w:rPr>
        <w:t>Where relevant, the section should distinguish:</w:t>
      </w:r>
    </w:p>
    <w:p>
      <w:pPr>
        <w:widowControl/>
        <w:spacing w:after="40"/>
        <w:ind w:left="360" w:hanging="259"/>
      </w:pPr>
      <w:r>
        <w:t>• direct disease complication;</w:t>
      </w:r>
    </w:p>
    <w:p>
      <w:pPr>
        <w:widowControl/>
        <w:spacing w:after="40"/>
        <w:ind w:left="360" w:hanging="259"/>
      </w:pPr>
      <w:r>
        <w:t>• severity consequence;</w:t>
      </w:r>
    </w:p>
    <w:p>
      <w:pPr>
        <w:widowControl/>
        <w:spacing w:after="40"/>
        <w:ind w:left="360" w:hanging="259"/>
      </w:pPr>
      <w:r>
        <w:t>• treatment complication;</w:t>
      </w:r>
    </w:p>
    <w:p>
      <w:pPr>
        <w:widowControl/>
        <w:spacing w:after="40"/>
        <w:ind w:left="360" w:hanging="259"/>
      </w:pPr>
      <w:r>
        <w:t>• associated condition;</w:t>
      </w:r>
    </w:p>
    <w:p>
      <w:pPr>
        <w:widowControl/>
        <w:spacing w:after="40"/>
        <w:ind w:left="360" w:hanging="259"/>
      </w:pPr>
      <w:r>
        <w:t>• late sequela;</w:t>
      </w:r>
    </w:p>
    <w:p>
      <w:pPr>
        <w:widowControl/>
        <w:spacing w:after="40"/>
        <w:ind w:left="360" w:hanging="259"/>
      </w:pPr>
      <w:r>
        <w:t>• recurrence or chronic impairment.</w:t>
      </w:r>
    </w:p>
    <w:p>
      <w:pPr>
        <w:widowControl/>
      </w:pPr>
      <w:r>
        <w:rPr>
          <w:i w:val="0"/>
        </w:rPr>
        <w:t>Complications should be prioritised according to seriousness, frequency, preventability, diagnostic value, and educational importance.</w:t>
      </w:r>
    </w:p>
    <w:p>
      <w:pPr>
        <w:pStyle w:val="Heading2"/>
        <w:keepNext/>
      </w:pPr>
      <w:r>
        <w:t>18.3 Recognition and prevention</w:t>
      </w:r>
    </w:p>
    <w:p>
      <w:pPr>
        <w:widowControl/>
      </w:pPr>
      <w:r>
        <w:rPr>
          <w:i w:val="0"/>
        </w:rPr>
        <w:t>A complication entry should explain how the complication may be recognised, which warning signs matter, and how timely diagnosis or management may reduce risk where appropriate.</w:t>
      </w:r>
    </w:p>
    <w:p>
      <w:pPr>
        <w:widowControl/>
      </w:pPr>
      <w:r>
        <w:rPr>
          <w:i w:val="0"/>
        </w:rPr>
        <w:t>Rare catastrophic complications should not be used to sensationalise the resource.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19. Pitfalls</w:t>
      </w:r>
    </w:p>
    <w:p>
      <w:pPr>
        <w:pStyle w:val="Heading2"/>
        <w:keepNext/>
      </w:pPr>
      <w:r>
        <w:t>19.1 Purpose</w:t>
      </w:r>
    </w:p>
    <w:p>
      <w:pPr>
        <w:widowControl/>
      </w:pPr>
      <w:r>
        <w:rPr>
          <w:i w:val="0"/>
        </w:rPr>
        <w:t>Pitfalls identify plausible learner or clinical reasoning errors and provide a safer governing principle.</w:t>
      </w:r>
    </w:p>
    <w:p>
      <w:pPr>
        <w:widowControl/>
      </w:pPr>
      <w:r>
        <w:rPr>
          <w:i w:val="0"/>
        </w:rPr>
        <w:t>A Pitfall should teach an error to avoid rather than merely repeat a fact in negative form.</w:t>
      </w:r>
    </w:p>
    <w:p>
      <w:pPr>
        <w:pStyle w:val="Heading2"/>
        <w:keepNext/>
      </w:pPr>
      <w:r>
        <w:t>19.2 Pitfall structure</w:t>
      </w:r>
    </w:p>
    <w:p>
      <w:pPr>
        <w:widowControl/>
      </w:pPr>
      <w:r>
        <w:rPr>
          <w:i w:val="0"/>
        </w:rPr>
        <w:t>A strong Pitfall should identify:</w:t>
      </w:r>
    </w:p>
    <w:p>
      <w:pPr>
        <w:widowControl/>
        <w:spacing w:after="40"/>
        <w:ind w:left="360" w:hanging="259"/>
      </w:pPr>
      <w:r>
        <w:t>• the mistaken assumption or action;</w:t>
      </w:r>
    </w:p>
    <w:p>
      <w:pPr>
        <w:widowControl/>
        <w:spacing w:after="40"/>
        <w:ind w:left="360" w:hanging="259"/>
      </w:pPr>
      <w:r>
        <w:t>• why it is plausible;</w:t>
      </w:r>
    </w:p>
    <w:p>
      <w:pPr>
        <w:widowControl/>
        <w:spacing w:after="40"/>
        <w:ind w:left="360" w:hanging="259"/>
      </w:pPr>
      <w:r>
        <w:t>• the consequence;</w:t>
      </w:r>
    </w:p>
    <w:p>
      <w:pPr>
        <w:widowControl/>
        <w:spacing w:after="40"/>
        <w:ind w:left="360" w:hanging="259"/>
      </w:pPr>
      <w:r>
        <w:t>• the finding or principle that corrects it;</w:t>
      </w:r>
    </w:p>
    <w:p>
      <w:pPr>
        <w:widowControl/>
        <w:spacing w:after="40"/>
        <w:ind w:left="360" w:hanging="259"/>
      </w:pPr>
      <w:r>
        <w:t>• the safer reasoning or management response.</w:t>
      </w:r>
    </w:p>
    <w:p>
      <w:pPr>
        <w:pStyle w:val="Heading2"/>
        <w:keepNext/>
      </w:pPr>
      <w:r>
        <w:t>19.3 Appropriate pitfall types</w:t>
      </w:r>
    </w:p>
    <w:p>
      <w:pPr>
        <w:widowControl/>
      </w:pPr>
      <w:r>
        <w:rPr>
          <w:i w:val="0"/>
        </w:rPr>
        <w:t>Pitfalls may address:</w:t>
      </w:r>
    </w:p>
    <w:p>
      <w:pPr>
        <w:widowControl/>
        <w:spacing w:after="40"/>
        <w:ind w:left="360" w:hanging="259"/>
      </w:pPr>
      <w:r>
        <w:t>• premature closure;</w:t>
      </w:r>
    </w:p>
    <w:p>
      <w:pPr>
        <w:widowControl/>
        <w:spacing w:after="40"/>
        <w:ind w:left="360" w:hanging="259"/>
      </w:pPr>
      <w:r>
        <w:t>• over-reliance on a single test;</w:t>
      </w:r>
    </w:p>
    <w:p>
      <w:pPr>
        <w:widowControl/>
        <w:spacing w:after="40"/>
        <w:ind w:left="360" w:hanging="259"/>
      </w:pPr>
      <w:r>
        <w:t>• misinterpretation of a classic sign;</w:t>
      </w:r>
    </w:p>
    <w:p>
      <w:pPr>
        <w:widowControl/>
        <w:spacing w:after="40"/>
        <w:ind w:left="360" w:hanging="259"/>
      </w:pPr>
      <w:r>
        <w:t>• failure to consider a dangerous mimic;</w:t>
      </w:r>
    </w:p>
    <w:p>
      <w:pPr>
        <w:widowControl/>
        <w:spacing w:after="40"/>
        <w:ind w:left="360" w:hanging="259"/>
      </w:pPr>
      <w:r>
        <w:t>• incorrect exclusion based on an absent feature;</w:t>
      </w:r>
    </w:p>
    <w:p>
      <w:pPr>
        <w:widowControl/>
        <w:spacing w:after="40"/>
        <w:ind w:left="360" w:hanging="259"/>
      </w:pPr>
      <w:r>
        <w:t>• unsafe treatment generalisation;</w:t>
      </w:r>
    </w:p>
    <w:p>
      <w:pPr>
        <w:widowControl/>
        <w:spacing w:after="40"/>
        <w:ind w:left="360" w:hanging="259"/>
      </w:pPr>
      <w:r>
        <w:t>• missed escalation;</w:t>
      </w:r>
    </w:p>
    <w:p>
      <w:pPr>
        <w:widowControl/>
        <w:spacing w:after="40"/>
        <w:ind w:left="360" w:hanging="259"/>
      </w:pPr>
      <w:r>
        <w:t>• misuse of a scoring system;</w:t>
      </w:r>
    </w:p>
    <w:p>
      <w:pPr>
        <w:widowControl/>
        <w:spacing w:after="40"/>
        <w:ind w:left="360" w:hanging="259"/>
      </w:pPr>
      <w:r>
        <w:t>• terminology confusion.</w:t>
      </w:r>
    </w:p>
    <w:p>
      <w:pPr>
        <w:widowControl/>
      </w:pPr>
      <w:r>
        <w:rPr>
          <w:i w:val="0"/>
        </w:rPr>
        <w:t>Pitfalls should be diagnosis-specific. Generic warnings such as “always correlate clinically” do not satisfy the standard without explaining the relevant decision error.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20. Recall Prompts</w:t>
      </w:r>
    </w:p>
    <w:p>
      <w:pPr>
        <w:pStyle w:val="Heading2"/>
        <w:keepNext/>
      </w:pPr>
      <w:r>
        <w:t>20.1 Purpose</w:t>
      </w:r>
    </w:p>
    <w:p>
      <w:pPr>
        <w:widowControl/>
      </w:pPr>
      <w:r>
        <w:rPr>
          <w:i w:val="0"/>
        </w:rPr>
        <w:t>Recall Prompts convert governed Diagnosis Education into active-recall units that reinforce clinically meaningful knowledge.</w:t>
      </w:r>
    </w:p>
    <w:p>
      <w:pPr>
        <w:widowControl/>
      </w:pPr>
      <w:r>
        <w:rPr>
          <w:i w:val="0"/>
        </w:rPr>
        <w:t>A Recall Prompt is not merely a question appended to a section. It is a governed educational artifact with an identifiable source concept and intended retrieval outcome.</w:t>
      </w:r>
    </w:p>
    <w:p>
      <w:pPr>
        <w:pStyle w:val="Heading2"/>
        <w:keepNext/>
      </w:pPr>
      <w:r>
        <w:t>20.2 Prompt standard</w:t>
      </w:r>
    </w:p>
    <w:p>
      <w:pPr>
        <w:widowControl/>
      </w:pPr>
      <w:r>
        <w:rPr>
          <w:i w:val="0"/>
        </w:rPr>
        <w:t>A Recall Prompt should:</w:t>
      </w:r>
    </w:p>
    <w:p>
      <w:pPr>
        <w:widowControl/>
        <w:spacing w:after="40"/>
        <w:ind w:left="360" w:hanging="259"/>
      </w:pPr>
      <w:r>
        <w:t>• test one meaningful concept or a deliberately bounded set of linked concepts;</w:t>
      </w:r>
    </w:p>
    <w:p>
      <w:pPr>
        <w:widowControl/>
        <w:spacing w:after="40"/>
        <w:ind w:left="360" w:hanging="259"/>
      </w:pPr>
      <w:r>
        <w:t>• derive from governed education;</w:t>
      </w:r>
    </w:p>
    <w:p>
      <w:pPr>
        <w:widowControl/>
        <w:spacing w:after="40"/>
        <w:ind w:left="360" w:hanging="259"/>
      </w:pPr>
      <w:r>
        <w:t>• have a concise defensible answer;</w:t>
      </w:r>
    </w:p>
    <w:p>
      <w:pPr>
        <w:widowControl/>
        <w:spacing w:after="40"/>
        <w:ind w:left="360" w:hanging="259"/>
      </w:pPr>
      <w:r>
        <w:t>• include an explanatory layer;</w:t>
      </w:r>
    </w:p>
    <w:p>
      <w:pPr>
        <w:widowControl/>
        <w:spacing w:after="40"/>
        <w:ind w:left="360" w:hanging="259"/>
      </w:pPr>
      <w:r>
        <w:t>• identify relevant qualifiers;</w:t>
      </w:r>
    </w:p>
    <w:p>
      <w:pPr>
        <w:widowControl/>
        <w:spacing w:after="40"/>
        <w:ind w:left="360" w:hanging="259"/>
      </w:pPr>
      <w:r>
        <w:t>• match the declared learner level or difficulty;</w:t>
      </w:r>
    </w:p>
    <w:p>
      <w:pPr>
        <w:widowControl/>
        <w:spacing w:after="40"/>
        <w:ind w:left="360" w:hanging="259"/>
      </w:pPr>
      <w:r>
        <w:t>• avoid ambiguity;</w:t>
      </w:r>
    </w:p>
    <w:p>
      <w:pPr>
        <w:widowControl/>
        <w:spacing w:after="40"/>
        <w:ind w:left="360" w:hanging="259"/>
      </w:pPr>
      <w:r>
        <w:t>• avoid unsupported extension beyond its source content.</w:t>
      </w:r>
    </w:p>
    <w:p>
      <w:pPr>
        <w:pStyle w:val="Heading2"/>
        <w:keepNext/>
      </w:pPr>
      <w:r>
        <w:t>20.3 Prompt families</w:t>
      </w:r>
    </w:p>
    <w:p>
      <w:pPr>
        <w:widowControl/>
      </w:pPr>
      <w:r>
        <w:rPr>
          <w:i w:val="0"/>
        </w:rPr>
        <w:t>Recall may test:</w:t>
      </w:r>
    </w:p>
    <w:p>
      <w:pPr>
        <w:widowControl/>
        <w:spacing w:after="40"/>
        <w:ind w:left="360" w:hanging="259"/>
      </w:pPr>
      <w:r>
        <w:t>• pattern recognition;</w:t>
      </w:r>
    </w:p>
    <w:p>
      <w:pPr>
        <w:widowControl/>
        <w:spacing w:after="40"/>
        <w:ind w:left="360" w:hanging="259"/>
      </w:pPr>
      <w:r>
        <w:t>• a discriminator;</w:t>
      </w:r>
    </w:p>
    <w:p>
      <w:pPr>
        <w:widowControl/>
        <w:spacing w:after="40"/>
        <w:ind w:left="360" w:hanging="259"/>
      </w:pPr>
      <w:r>
        <w:t>• an investigation interpretation;</w:t>
      </w:r>
    </w:p>
    <w:p>
      <w:pPr>
        <w:widowControl/>
        <w:spacing w:after="40"/>
        <w:ind w:left="360" w:hanging="259"/>
      </w:pPr>
      <w:r>
        <w:t>• a scoring-system threshold;</w:t>
      </w:r>
    </w:p>
    <w:p>
      <w:pPr>
        <w:widowControl/>
        <w:spacing w:after="40"/>
        <w:ind w:left="360" w:hanging="259"/>
      </w:pPr>
      <w:r>
        <w:t>• a management priority;</w:t>
      </w:r>
    </w:p>
    <w:p>
      <w:pPr>
        <w:widowControl/>
        <w:spacing w:after="40"/>
        <w:ind w:left="360" w:hanging="259"/>
      </w:pPr>
      <w:r>
        <w:t>• a complication warning;</w:t>
      </w:r>
    </w:p>
    <w:p>
      <w:pPr>
        <w:widowControl/>
        <w:spacing w:after="40"/>
        <w:ind w:left="360" w:hanging="259"/>
      </w:pPr>
      <w:r>
        <w:t>• a pitfall correction;</w:t>
      </w:r>
    </w:p>
    <w:p>
      <w:pPr>
        <w:widowControl/>
        <w:spacing w:after="40"/>
        <w:ind w:left="360" w:hanging="259"/>
      </w:pPr>
      <w:r>
        <w:t>• a key comparison with a mimic.</w:t>
      </w:r>
    </w:p>
    <w:p>
      <w:pPr>
        <w:pStyle w:val="Heading2"/>
        <w:keepNext/>
      </w:pPr>
      <w:r>
        <w:t>20.4 Answer quality</w:t>
      </w:r>
    </w:p>
    <w:p>
      <w:pPr>
        <w:widowControl/>
      </w:pPr>
      <w:r>
        <w:rPr>
          <w:i w:val="0"/>
        </w:rPr>
        <w:t>An answer should be specific enough to establish what the learner was expected to retrieve while allowing clinically equivalent wording where appropriate.</w:t>
      </w:r>
    </w:p>
    <w:p>
      <w:pPr>
        <w:widowControl/>
      </w:pPr>
      <w:r>
        <w:rPr>
          <w:i w:val="0"/>
        </w:rPr>
        <w:t>Recall answers must not use absolute language where the governed source contains necessary uncertainty or context.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21. References</w:t>
      </w:r>
    </w:p>
    <w:p>
      <w:pPr>
        <w:pStyle w:val="Heading2"/>
        <w:keepNext/>
      </w:pPr>
      <w:r>
        <w:t>21.1 Purpose</w:t>
      </w:r>
    </w:p>
    <w:p>
      <w:pPr>
        <w:widowControl/>
      </w:pPr>
      <w:r>
        <w:rPr>
          <w:i w:val="0"/>
        </w:rPr>
        <w:t>References identify external sources that support, qualify, or extend Diagnosis Education.</w:t>
      </w:r>
    </w:p>
    <w:p>
      <w:pPr>
        <w:widowControl/>
      </w:pPr>
      <w:r>
        <w:rPr>
          <w:i w:val="0"/>
        </w:rPr>
        <w:t>References strengthen traceability and maintenance. They do not substitute for clinical review.</w:t>
      </w:r>
    </w:p>
    <w:p>
      <w:pPr>
        <w:pStyle w:val="Heading2"/>
        <w:keepNext/>
      </w:pPr>
      <w:r>
        <w:t>21.2 Reference standard</w:t>
      </w:r>
    </w:p>
    <w:p>
      <w:pPr>
        <w:widowControl/>
      </w:pPr>
      <w:r>
        <w:rPr>
          <w:i w:val="0"/>
        </w:rPr>
        <w:t>A reference record should preserve, where available:</w:t>
      </w:r>
    </w:p>
    <w:p>
      <w:pPr>
        <w:widowControl/>
        <w:spacing w:after="40"/>
        <w:ind w:left="360" w:hanging="259"/>
      </w:pPr>
      <w:r>
        <w:t>• title;</w:t>
      </w:r>
    </w:p>
    <w:p>
      <w:pPr>
        <w:widowControl/>
        <w:spacing w:after="40"/>
        <w:ind w:left="360" w:hanging="259"/>
      </w:pPr>
      <w:r>
        <w:t>• author or responsible body;</w:t>
      </w:r>
    </w:p>
    <w:p>
      <w:pPr>
        <w:widowControl/>
        <w:spacing w:after="40"/>
        <w:ind w:left="360" w:hanging="259"/>
      </w:pPr>
      <w:r>
        <w:t>• publisher or journal;</w:t>
      </w:r>
    </w:p>
    <w:p>
      <w:pPr>
        <w:widowControl/>
        <w:spacing w:after="40"/>
        <w:ind w:left="360" w:hanging="259"/>
      </w:pPr>
      <w:r>
        <w:t>• publication or update date;</w:t>
      </w:r>
    </w:p>
    <w:p>
      <w:pPr>
        <w:widowControl/>
        <w:spacing w:after="40"/>
        <w:ind w:left="360" w:hanging="259"/>
      </w:pPr>
      <w:r>
        <w:t>• edition or version;</w:t>
      </w:r>
    </w:p>
    <w:p>
      <w:pPr>
        <w:widowControl/>
        <w:spacing w:after="40"/>
        <w:ind w:left="360" w:hanging="259"/>
      </w:pPr>
      <w:r>
        <w:t>• persistent identifier or stable location;</w:t>
      </w:r>
    </w:p>
    <w:p>
      <w:pPr>
        <w:widowControl/>
        <w:spacing w:after="40"/>
        <w:ind w:left="360" w:hanging="259"/>
      </w:pPr>
      <w:r>
        <w:t>• date accessed where relevant;</w:t>
      </w:r>
    </w:p>
    <w:p>
      <w:pPr>
        <w:widowControl/>
        <w:spacing w:after="40"/>
        <w:ind w:left="360" w:hanging="259"/>
      </w:pPr>
      <w:r>
        <w:t>• applicable claim or section;</w:t>
      </w:r>
    </w:p>
    <w:p>
      <w:pPr>
        <w:widowControl/>
        <w:spacing w:after="40"/>
        <w:ind w:left="360" w:hanging="259"/>
      </w:pPr>
      <w:r>
        <w:t>• jurisdiction or population limitations;</w:t>
      </w:r>
    </w:p>
    <w:p>
      <w:pPr>
        <w:widowControl/>
        <w:spacing w:after="40"/>
        <w:ind w:left="360" w:hanging="259"/>
      </w:pPr>
      <w:r>
        <w:t>• review status.</w:t>
      </w:r>
    </w:p>
    <w:p>
      <w:pPr>
        <w:pStyle w:val="Heading2"/>
        <w:keepNext/>
      </w:pPr>
      <w:r>
        <w:t>21.3 Source selection</w:t>
      </w:r>
    </w:p>
    <w:p>
      <w:pPr>
        <w:widowControl/>
      </w:pPr>
      <w:r>
        <w:rPr>
          <w:i w:val="0"/>
        </w:rPr>
        <w:t>Source selection should be proportionate to the claim.</w:t>
      </w:r>
    </w:p>
    <w:p>
      <w:pPr>
        <w:widowControl/>
      </w:pPr>
      <w:r>
        <w:rPr>
          <w:i w:val="0"/>
        </w:rPr>
        <w:t>High-risk management, diagnostic criteria, scoring systems, and changing guidelines require stronger source authority and freshness than stable introductory definitions.</w:t>
      </w:r>
    </w:p>
    <w:p>
      <w:pPr>
        <w:pStyle w:val="Heading2"/>
        <w:keepNext/>
      </w:pPr>
      <w:r>
        <w:t>21.4 Citation fidelity</w:t>
      </w:r>
    </w:p>
    <w:p>
      <w:pPr>
        <w:widowControl/>
      </w:pPr>
      <w:r>
        <w:rPr>
          <w:i w:val="0"/>
        </w:rPr>
        <w:t>A source must not be cited for a claim it does not support.</w:t>
      </w:r>
    </w:p>
    <w:p>
      <w:pPr>
        <w:widowControl/>
      </w:pPr>
      <w:r>
        <w:rPr>
          <w:i w:val="0"/>
        </w:rPr>
        <w:t>References must not be fabricated, approximated, or represented as verified when only suggested by an automated system.</w:t>
      </w:r>
    </w:p>
    <w:p>
      <w:pPr>
        <w:widowControl/>
      </w:pPr>
      <w:r>
        <w:rPr>
          <w:i w:val="0"/>
        </w:rPr>
        <w:t>Where credible sources disagree, the education should not conceal the disagreement through false certainty.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22. Supplementary Educational Elements</w:t>
      </w:r>
    </w:p>
    <w:p>
      <w:pPr>
        <w:widowControl/>
      </w:pPr>
      <w:r>
        <w:rPr>
          <w:i w:val="0"/>
        </w:rPr>
        <w:t>Implementations may support supplementary elements such as definitions, classic-pattern labels, clinical pearls, key concepts, memory aids, or “take-home” summaries.</w:t>
      </w:r>
    </w:p>
    <w:p>
      <w:pPr>
        <w:widowControl/>
      </w:pPr>
      <w:r>
        <w:rPr>
          <w:i w:val="0"/>
        </w:rPr>
        <w:t>Supplementary elements do not escape governance because they are brief or visually separated from the principal sections.</w:t>
      </w:r>
    </w:p>
    <w:p>
      <w:pPr>
        <w:widowControl/>
      </w:pPr>
      <w:r>
        <w:rPr>
          <w:i w:val="0"/>
        </w:rPr>
        <w:t>They must:</w:t>
      </w:r>
    </w:p>
    <w:p>
      <w:pPr>
        <w:widowControl/>
        <w:spacing w:after="40"/>
        <w:ind w:left="360" w:hanging="259"/>
      </w:pPr>
      <w:r>
        <w:t>• derive from governed content;</w:t>
      </w:r>
    </w:p>
    <w:p>
      <w:pPr>
        <w:widowControl/>
        <w:spacing w:after="40"/>
        <w:ind w:left="360" w:hanging="259"/>
      </w:pPr>
      <w:r>
        <w:t>• preserve diagnosis scope;</w:t>
      </w:r>
    </w:p>
    <w:p>
      <w:pPr>
        <w:widowControl/>
        <w:spacing w:after="40"/>
        <w:ind w:left="360" w:hanging="259"/>
      </w:pPr>
      <w:r>
        <w:t>• avoid contradiction;</w:t>
      </w:r>
    </w:p>
    <w:p>
      <w:pPr>
        <w:widowControl/>
        <w:spacing w:after="40"/>
        <w:ind w:left="360" w:hanging="259"/>
      </w:pPr>
      <w:r>
        <w:t>• avoid misleading simplification;</w:t>
      </w:r>
    </w:p>
    <w:p>
      <w:pPr>
        <w:widowControl/>
        <w:spacing w:after="40"/>
        <w:ind w:left="360" w:hanging="259"/>
      </w:pPr>
      <w:r>
        <w:t>• identify evidence needs where clinically material;</w:t>
      </w:r>
    </w:p>
    <w:p>
      <w:pPr>
        <w:widowControl/>
        <w:spacing w:after="40"/>
        <w:ind w:left="360" w:hanging="259"/>
      </w:pPr>
      <w:r>
        <w:t>• remain versioned with the Diagnosis Education artifact.</w:t>
      </w:r>
    </w:p>
    <w:p>
      <w:pPr>
        <w:widowControl/>
      </w:pPr>
      <w:r>
        <w:rPr>
          <w:i w:val="0"/>
        </w:rPr>
        <w:t>A visually prominent callout may carry greater educational influence than a longer paragraph and should be reviewed proportionately.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23. Cross-Section Coherence</w:t>
      </w:r>
    </w:p>
    <w:p>
      <w:pPr>
        <w:widowControl/>
      </w:pPr>
      <w:r>
        <w:rPr>
          <w:i w:val="0"/>
        </w:rPr>
        <w:t>Diagnosis Education should read as one governed educational resource rather than a collection of independently generated sections.</w:t>
      </w:r>
    </w:p>
    <w:p>
      <w:pPr>
        <w:widowControl/>
      </w:pPr>
      <w:r>
        <w:rPr>
          <w:i w:val="0"/>
        </w:rPr>
        <w:t>Cross-section review should evaluate:</w:t>
      </w:r>
    </w:p>
    <w:p>
      <w:pPr>
        <w:widowControl/>
        <w:spacing w:after="40"/>
        <w:ind w:left="360" w:hanging="259"/>
      </w:pPr>
      <w:r>
        <w:t>• consistent diagnosis scope;</w:t>
      </w:r>
    </w:p>
    <w:p>
      <w:pPr>
        <w:widowControl/>
        <w:spacing w:after="40"/>
        <w:ind w:left="360" w:hanging="259"/>
      </w:pPr>
      <w:r>
        <w:t>• consistent terminology;</w:t>
      </w:r>
    </w:p>
    <w:p>
      <w:pPr>
        <w:widowControl/>
        <w:spacing w:after="40"/>
        <w:ind w:left="360" w:hanging="259"/>
      </w:pPr>
      <w:r>
        <w:t>• compatible severity framing;</w:t>
      </w:r>
    </w:p>
    <w:p>
      <w:pPr>
        <w:widowControl/>
        <w:spacing w:after="40"/>
        <w:ind w:left="360" w:hanging="259"/>
      </w:pPr>
      <w:r>
        <w:t>• agreement between investigations and differentials;</w:t>
      </w:r>
    </w:p>
    <w:p>
      <w:pPr>
        <w:widowControl/>
        <w:spacing w:after="40"/>
        <w:ind w:left="360" w:hanging="259"/>
      </w:pPr>
      <w:r>
        <w:t>• agreement between complications and management;</w:t>
      </w:r>
    </w:p>
    <w:p>
      <w:pPr>
        <w:widowControl/>
        <w:spacing w:after="40"/>
        <w:ind w:left="360" w:hanging="259"/>
      </w:pPr>
      <w:r>
        <w:t>• alignment of pitfalls with the actual content;</w:t>
      </w:r>
    </w:p>
    <w:p>
      <w:pPr>
        <w:widowControl/>
        <w:spacing w:after="40"/>
        <w:ind w:left="360" w:hanging="259"/>
      </w:pPr>
      <w:r>
        <w:t>• recall prompts that match governed sections;</w:t>
      </w:r>
    </w:p>
    <w:p>
      <w:pPr>
        <w:widowControl/>
        <w:spacing w:after="40"/>
        <w:ind w:left="360" w:hanging="259"/>
      </w:pPr>
      <w:r>
        <w:t>• references that support the claims they are associated with;</w:t>
      </w:r>
    </w:p>
    <w:p>
      <w:pPr>
        <w:widowControl/>
        <w:spacing w:after="40"/>
        <w:ind w:left="360" w:hanging="259"/>
      </w:pPr>
      <w:r>
        <w:t>• absence of unnecessary repetition;</w:t>
      </w:r>
    </w:p>
    <w:p>
      <w:pPr>
        <w:widowControl/>
        <w:spacing w:after="40"/>
        <w:ind w:left="360" w:hanging="259"/>
      </w:pPr>
      <w:r>
        <w:t>• absence of contradictions.</w:t>
      </w:r>
    </w:p>
    <w:p>
      <w:pPr>
        <w:widowControl/>
      </w:pPr>
      <w:r>
        <w:rPr>
          <w:i w:val="0"/>
        </w:rPr>
        <w:t>A section change may make another section stale even when that other section has not been edited directly.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F3F3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Dependency examples</w:t>
            </w:r>
          </w:p>
          <w:p>
            <w:pPr>
              <w:spacing w:after="80"/>
            </w:pPr>
            <w:r>
              <w:t>Changing diagnostic criteria may affect the Clinical Pattern, Investigations, Differentials, Pitfalls, and Recall Prompts.</w:t>
            </w:r>
          </w:p>
          <w:p>
            <w:pPr>
              <w:spacing w:after="80"/>
            </w:pPr>
            <w:r>
              <w:t>Changing Management may affect Complications, Pitfalls, and high-risk recall content.</w:t>
            </w:r>
          </w:p>
          <w:p>
            <w:pPr>
              <w:spacing w:after="80"/>
            </w:pPr>
            <w:r>
              <w:t>Changing diagnosis scope may require review of every section.</w:t>
            </w:r>
          </w:p>
        </w:tc>
      </w:tr>
    </w:tbl>
    <w:p>
      <w:pPr>
        <w:spacing w:after="20"/>
      </w:pP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24. Diagnosis Specificity and Educational Reasoning</w:t>
      </w:r>
    </w:p>
    <w:p>
      <w:pPr>
        <w:widowControl/>
      </w:pPr>
      <w:r>
        <w:rPr>
          <w:i w:val="0"/>
        </w:rPr>
        <w:t>Diagnosis Education must contain meaning that is specific to the governed diagnosis.</w:t>
      </w:r>
    </w:p>
    <w:p>
      <w:pPr>
        <w:widowControl/>
      </w:pPr>
      <w:r>
        <w:rPr>
          <w:i w:val="0"/>
        </w:rPr>
        <w:t>Generic phrases may be grammatically acceptable but educationally empty.</w:t>
      </w:r>
    </w:p>
    <w:p>
      <w:pPr>
        <w:widowControl/>
      </w:pPr>
      <w:r>
        <w:rPr>
          <w:i w:val="0"/>
        </w:rPr>
        <w:t>Weak content includes:</w:t>
      </w:r>
    </w:p>
    <w:p>
      <w:pPr>
        <w:widowControl/>
        <w:spacing w:after="40"/>
        <w:ind w:left="360" w:hanging="259"/>
      </w:pPr>
      <w:r>
        <w:t>• “patients may present with a range of symptoms”;</w:t>
      </w:r>
    </w:p>
    <w:p>
      <w:pPr>
        <w:widowControl/>
        <w:spacing w:after="40"/>
        <w:ind w:left="360" w:hanging="259"/>
      </w:pPr>
      <w:r>
        <w:t>• “investigations are required to confirm the diagnosis”;</w:t>
      </w:r>
    </w:p>
    <w:p>
      <w:pPr>
        <w:widowControl/>
        <w:spacing w:after="40"/>
        <w:ind w:left="360" w:hanging="259"/>
      </w:pPr>
      <w:r>
        <w:t>• “management depends on severity”;</w:t>
      </w:r>
    </w:p>
    <w:p>
      <w:pPr>
        <w:widowControl/>
        <w:spacing w:after="40"/>
        <w:ind w:left="360" w:hanging="259"/>
      </w:pPr>
      <w:r>
        <w:t>• “early diagnosis is important”;</w:t>
      </w:r>
    </w:p>
    <w:p>
      <w:pPr>
        <w:widowControl/>
        <w:spacing w:after="40"/>
        <w:ind w:left="360" w:hanging="259"/>
      </w:pPr>
      <w:r>
        <w:t>• “complications may be serious”;</w:t>
      </w:r>
    </w:p>
    <w:p>
      <w:pPr>
        <w:widowControl/>
        <w:spacing w:after="40"/>
        <w:ind w:left="360" w:hanging="259"/>
      </w:pPr>
      <w:r>
        <w:t>• “clinical correlation is advised”.</w:t>
      </w:r>
    </w:p>
    <w:p>
      <w:pPr>
        <w:widowControl/>
      </w:pPr>
      <w:r>
        <w:rPr>
          <w:i w:val="0"/>
        </w:rPr>
        <w:t>Such statements require diagnosis-specific explanation.</w:t>
      </w:r>
    </w:p>
    <w:p>
      <w:pPr>
        <w:widowControl/>
      </w:pPr>
      <w:r>
        <w:rPr>
          <w:i w:val="0"/>
        </w:rPr>
        <w:t>Education should explain why findings matter, how they change suspicion, what they distinguish, what action they prompt, and which error they prevent.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25. Clinical Uncertainty and Qualification</w:t>
      </w:r>
    </w:p>
    <w:p>
      <w:pPr>
        <w:widowControl/>
      </w:pPr>
      <w:r>
        <w:rPr>
          <w:i w:val="0"/>
        </w:rPr>
        <w:t>Diagnosis Education should communicate uncertainty accurately.</w:t>
      </w:r>
    </w:p>
    <w:p>
      <w:pPr>
        <w:widowControl/>
      </w:pPr>
      <w:r>
        <w:rPr>
          <w:i w:val="0"/>
        </w:rPr>
        <w:t>It should distinguish:</w:t>
      </w:r>
    </w:p>
    <w:p>
      <w:pPr>
        <w:widowControl/>
        <w:spacing w:after="40"/>
        <w:ind w:left="360" w:hanging="259"/>
      </w:pPr>
      <w:r>
        <w:t>• typical from required;</w:t>
      </w:r>
    </w:p>
    <w:p>
      <w:pPr>
        <w:widowControl/>
        <w:spacing w:after="40"/>
        <w:ind w:left="360" w:hanging="259"/>
      </w:pPr>
      <w:r>
        <w:t>• supportive from confirmatory;</w:t>
      </w:r>
    </w:p>
    <w:p>
      <w:pPr>
        <w:widowControl/>
        <w:spacing w:after="40"/>
        <w:ind w:left="360" w:hanging="259"/>
      </w:pPr>
      <w:r>
        <w:t>• common from possible;</w:t>
      </w:r>
    </w:p>
    <w:p>
      <w:pPr>
        <w:widowControl/>
        <w:spacing w:after="40"/>
        <w:ind w:left="360" w:hanging="259"/>
      </w:pPr>
      <w:r>
        <w:t>• sensitive from specific;</w:t>
      </w:r>
    </w:p>
    <w:p>
      <w:pPr>
        <w:widowControl/>
        <w:spacing w:after="40"/>
        <w:ind w:left="360" w:hanging="259"/>
      </w:pPr>
      <w:r>
        <w:t>• association from causation;</w:t>
      </w:r>
    </w:p>
    <w:p>
      <w:pPr>
        <w:widowControl/>
        <w:spacing w:after="40"/>
        <w:ind w:left="360" w:hanging="259"/>
      </w:pPr>
      <w:r>
        <w:t>• diagnosis from severity;</w:t>
      </w:r>
    </w:p>
    <w:p>
      <w:pPr>
        <w:widowControl/>
        <w:spacing w:after="40"/>
        <w:ind w:left="360" w:hanging="259"/>
      </w:pPr>
      <w:r>
        <w:t>• general principle from local protocol;</w:t>
      </w:r>
    </w:p>
    <w:p>
      <w:pPr>
        <w:widowControl/>
        <w:spacing w:after="40"/>
        <w:ind w:left="360" w:hanging="259"/>
      </w:pPr>
      <w:r>
        <w:t>• evidence-based recommendation from expert practice.</w:t>
      </w:r>
    </w:p>
    <w:p>
      <w:pPr>
        <w:widowControl/>
      </w:pPr>
      <w:r>
        <w:rPr>
          <w:i w:val="0"/>
        </w:rPr>
        <w:t>Absolute terms such as “always,” “never,” “diagnostic,” or “rules out” should be used only where their meaning is clinically defensible within the stated scope.</w:t>
      </w:r>
    </w:p>
    <w:p>
      <w:pPr>
        <w:widowControl/>
      </w:pPr>
      <w:r>
        <w:rPr>
          <w:i w:val="0"/>
        </w:rPr>
        <w:t>Uncertainty should not be expressed through vague disclaimers that avoid teaching a clear principle.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26. Learner Level and Cognitive Scope</w:t>
      </w:r>
    </w:p>
    <w:p>
      <w:pPr>
        <w:widowControl/>
      </w:pPr>
      <w:r>
        <w:rPr>
          <w:i w:val="0"/>
        </w:rPr>
        <w:t>Diagnosis Education should be appropriate to the intended learner level.</w:t>
      </w:r>
    </w:p>
    <w:p>
      <w:pPr>
        <w:widowControl/>
      </w:pPr>
      <w:r>
        <w:rPr>
          <w:i w:val="0"/>
        </w:rPr>
        <w:t>Learner level may influence:</w:t>
      </w:r>
    </w:p>
    <w:p>
      <w:pPr>
        <w:widowControl/>
        <w:spacing w:after="40"/>
        <w:ind w:left="360" w:hanging="259"/>
      </w:pPr>
      <w:r>
        <w:t>• terminology;</w:t>
      </w:r>
    </w:p>
    <w:p>
      <w:pPr>
        <w:widowControl/>
        <w:spacing w:after="40"/>
        <w:ind w:left="360" w:hanging="259"/>
      </w:pPr>
      <w:r>
        <w:t>• depth;</w:t>
      </w:r>
    </w:p>
    <w:p>
      <w:pPr>
        <w:widowControl/>
        <w:spacing w:after="40"/>
        <w:ind w:left="360" w:hanging="259"/>
      </w:pPr>
      <w:r>
        <w:t>• assumed prerequisite knowledge;</w:t>
      </w:r>
    </w:p>
    <w:p>
      <w:pPr>
        <w:widowControl/>
        <w:spacing w:after="40"/>
        <w:ind w:left="360" w:hanging="259"/>
      </w:pPr>
      <w:r>
        <w:t>• complexity of differentials;</w:t>
      </w:r>
    </w:p>
    <w:p>
      <w:pPr>
        <w:widowControl/>
        <w:spacing w:after="40"/>
        <w:ind w:left="360" w:hanging="259"/>
      </w:pPr>
      <w:r>
        <w:t>• investigation interpretation;</w:t>
      </w:r>
    </w:p>
    <w:p>
      <w:pPr>
        <w:widowControl/>
        <w:spacing w:after="40"/>
        <w:ind w:left="360" w:hanging="259"/>
      </w:pPr>
      <w:r>
        <w:t>• management detail;</w:t>
      </w:r>
    </w:p>
    <w:p>
      <w:pPr>
        <w:widowControl/>
        <w:spacing w:after="40"/>
        <w:ind w:left="360" w:hanging="259"/>
      </w:pPr>
      <w:r>
        <w:t>• use of scoring systems;</w:t>
      </w:r>
    </w:p>
    <w:p>
      <w:pPr>
        <w:widowControl/>
        <w:spacing w:after="40"/>
        <w:ind w:left="360" w:hanging="259"/>
      </w:pPr>
      <w:r>
        <w:t>• recall difficulty.</w:t>
      </w:r>
    </w:p>
    <w:p>
      <w:pPr>
        <w:widowControl/>
      </w:pPr>
      <w:r>
        <w:rPr>
          <w:i w:val="0"/>
        </w:rPr>
        <w:t>Simplification should reduce unnecessary complexity without making the clinical concept inaccurate.</w:t>
      </w:r>
    </w:p>
    <w:p>
      <w:pPr>
        <w:widowControl/>
      </w:pPr>
      <w:r>
        <w:rPr>
          <w:i w:val="0"/>
        </w:rPr>
        <w:t>Advanced detail should not obscure the high-yield reasoning principle for a basic learner.</w:t>
      </w:r>
    </w:p>
    <w:p>
      <w:pPr>
        <w:widowControl/>
      </w:pPr>
      <w:r>
        <w:rPr>
          <w:i w:val="0"/>
        </w:rPr>
        <w:t>Where the same Diagnosis Education artifact serves multiple levels, layered presentation should preserve a clear core while allowing deeper expansion.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27. Population, Setting, and Equity</w:t>
      </w:r>
    </w:p>
    <w:p>
      <w:pPr>
        <w:widowControl/>
      </w:pPr>
      <w:r>
        <w:rPr>
          <w:i w:val="0"/>
        </w:rPr>
        <w:t>Education should represent the populations and settings in which the diagnosis is taught accurately and respectfully.</w:t>
      </w:r>
    </w:p>
    <w:p>
      <w:pPr>
        <w:widowControl/>
      </w:pPr>
      <w:r>
        <w:rPr>
          <w:i w:val="0"/>
        </w:rPr>
        <w:t>Where clinically relevant, content should consider:</w:t>
      </w:r>
    </w:p>
    <w:p>
      <w:pPr>
        <w:widowControl/>
        <w:spacing w:after="40"/>
        <w:ind w:left="360" w:hanging="259"/>
      </w:pPr>
      <w:r>
        <w:t>• age;</w:t>
      </w:r>
    </w:p>
    <w:p>
      <w:pPr>
        <w:widowControl/>
        <w:spacing w:after="40"/>
        <w:ind w:left="360" w:hanging="259"/>
      </w:pPr>
      <w:r>
        <w:t>• pregnancy;</w:t>
      </w:r>
    </w:p>
    <w:p>
      <w:pPr>
        <w:widowControl/>
        <w:spacing w:after="40"/>
        <w:ind w:left="360" w:hanging="259"/>
      </w:pPr>
      <w:r>
        <w:t>• sex-related clinical variation;</w:t>
      </w:r>
    </w:p>
    <w:p>
      <w:pPr>
        <w:widowControl/>
        <w:spacing w:after="40"/>
        <w:ind w:left="360" w:hanging="259"/>
      </w:pPr>
      <w:r>
        <w:t>• comorbidity;</w:t>
      </w:r>
    </w:p>
    <w:p>
      <w:pPr>
        <w:widowControl/>
        <w:spacing w:after="40"/>
        <w:ind w:left="360" w:hanging="259"/>
      </w:pPr>
      <w:r>
        <w:t>• immunocompromise;</w:t>
      </w:r>
    </w:p>
    <w:p>
      <w:pPr>
        <w:widowControl/>
        <w:spacing w:after="40"/>
        <w:ind w:left="360" w:hanging="259"/>
      </w:pPr>
      <w:r>
        <w:t>• resource setting;</w:t>
      </w:r>
    </w:p>
    <w:p>
      <w:pPr>
        <w:widowControl/>
        <w:spacing w:after="40"/>
        <w:ind w:left="360" w:hanging="259"/>
      </w:pPr>
      <w:r>
        <w:t>• geography and epidemiology;</w:t>
      </w:r>
    </w:p>
    <w:p>
      <w:pPr>
        <w:widowControl/>
        <w:spacing w:after="40"/>
        <w:ind w:left="360" w:hanging="259"/>
      </w:pPr>
      <w:r>
        <w:t>• differences in access to investigation or treatment.</w:t>
      </w:r>
    </w:p>
    <w:p>
      <w:pPr>
        <w:widowControl/>
      </w:pPr>
      <w:r>
        <w:rPr>
          <w:i w:val="0"/>
        </w:rPr>
        <w:t>Population descriptors should be used because they change clinical interpretation, not as decorative demographic variation.</w:t>
      </w:r>
    </w:p>
    <w:p>
      <w:pPr>
        <w:widowControl/>
      </w:pPr>
      <w:r>
        <w:rPr>
          <w:i w:val="0"/>
        </w:rPr>
        <w:t>Resource limitations should not be ignored, but constrained practice should not be misrepresented as the universal standard of care.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28. Terminology, Units, and Numerical Accuracy</w:t>
      </w:r>
    </w:p>
    <w:p>
      <w:pPr>
        <w:widowControl/>
      </w:pPr>
      <w:r>
        <w:rPr>
          <w:i w:val="0"/>
        </w:rPr>
        <w:t>Terminology should align with the governed Diagnosis Registry and accepted clinical usage.</w:t>
      </w:r>
    </w:p>
    <w:p>
      <w:pPr>
        <w:widowControl/>
      </w:pPr>
      <w:r>
        <w:rPr>
          <w:i w:val="0"/>
        </w:rPr>
        <w:t>Outdated, ambiguous, stigmatising, or locally idiosyncratic terminology should be avoided or explained.</w:t>
      </w:r>
    </w:p>
    <w:p>
      <w:pPr>
        <w:widowControl/>
      </w:pPr>
      <w:r>
        <w:rPr>
          <w:i w:val="0"/>
        </w:rPr>
        <w:t>Numerical content requires particular care.</w:t>
      </w:r>
    </w:p>
    <w:p>
      <w:pPr>
        <w:widowControl/>
      </w:pPr>
      <w:r>
        <w:rPr>
          <w:i w:val="0"/>
        </w:rPr>
        <w:t>Values should preserve:</w:t>
      </w:r>
    </w:p>
    <w:p>
      <w:pPr>
        <w:widowControl/>
        <w:spacing w:after="40"/>
        <w:ind w:left="360" w:hanging="259"/>
      </w:pPr>
      <w:r>
        <w:t>• correct units;</w:t>
      </w:r>
    </w:p>
    <w:p>
      <w:pPr>
        <w:widowControl/>
        <w:spacing w:after="40"/>
        <w:ind w:left="360" w:hanging="259"/>
      </w:pPr>
      <w:r>
        <w:t>• reference context;</w:t>
      </w:r>
    </w:p>
    <w:p>
      <w:pPr>
        <w:widowControl/>
        <w:spacing w:after="40"/>
        <w:ind w:left="360" w:hanging="259"/>
      </w:pPr>
      <w:r>
        <w:t>• age or population variation;</w:t>
      </w:r>
    </w:p>
    <w:p>
      <w:pPr>
        <w:widowControl/>
        <w:spacing w:after="40"/>
        <w:ind w:left="360" w:hanging="259"/>
      </w:pPr>
      <w:r>
        <w:t>• threshold meaning;</w:t>
      </w:r>
    </w:p>
    <w:p>
      <w:pPr>
        <w:widowControl/>
        <w:spacing w:after="40"/>
        <w:ind w:left="360" w:hanging="259"/>
      </w:pPr>
      <w:r>
        <w:t>• conversion accuracy;</w:t>
      </w:r>
    </w:p>
    <w:p>
      <w:pPr>
        <w:widowControl/>
        <w:spacing w:after="40"/>
        <w:ind w:left="360" w:hanging="259"/>
      </w:pPr>
      <w:r>
        <w:t>• significant clinical qualifiers;</w:t>
      </w:r>
    </w:p>
    <w:p>
      <w:pPr>
        <w:widowControl/>
        <w:spacing w:after="40"/>
        <w:ind w:left="360" w:hanging="259"/>
      </w:pPr>
      <w:r>
        <w:t>• source version where values may change.</w:t>
      </w:r>
    </w:p>
    <w:p>
      <w:pPr>
        <w:widowControl/>
      </w:pPr>
      <w:r>
        <w:rPr>
          <w:i w:val="0"/>
        </w:rPr>
        <w:t>A unit or decimal error may transform otherwise correct education into high-risk misinformation and must be treated accordingly.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29. Completeness and Non-Applicability</w:t>
      </w:r>
    </w:p>
    <w:p>
      <w:pPr>
        <w:widowControl/>
      </w:pPr>
      <w:r>
        <w:rPr>
          <w:i w:val="0"/>
        </w:rPr>
        <w:t>Completeness means that the artifact addresses the educational requirements applicable to the diagnosis and intended use.</w:t>
      </w:r>
    </w:p>
    <w:p>
      <w:pPr>
        <w:widowControl/>
      </w:pPr>
      <w:r>
        <w:rPr>
          <w:i w:val="0"/>
        </w:rPr>
        <w:t>Completeness does not require meaningless text in every possible section.</w:t>
      </w:r>
    </w:p>
    <w:p>
      <w:pPr>
        <w:widowControl/>
      </w:pPr>
      <w:r>
        <w:rPr>
          <w:i w:val="0"/>
        </w:rPr>
        <w:t>A section may be marked not applicable where:</w:t>
      </w:r>
    </w:p>
    <w:p>
      <w:pPr>
        <w:widowControl/>
        <w:spacing w:after="40"/>
        <w:ind w:left="360" w:hanging="259"/>
      </w:pPr>
      <w:r>
        <w:t>• the concept genuinely does not apply;</w:t>
      </w:r>
    </w:p>
    <w:p>
      <w:pPr>
        <w:widowControl/>
        <w:spacing w:after="40"/>
        <w:ind w:left="360" w:hanging="259"/>
      </w:pPr>
      <w:r>
        <w:t>• the artifact scope excludes it deliberately;</w:t>
      </w:r>
    </w:p>
    <w:p>
      <w:pPr>
        <w:widowControl/>
        <w:spacing w:after="40"/>
        <w:ind w:left="360" w:hanging="259"/>
      </w:pPr>
      <w:r>
        <w:t>• the learner level does not require it;</w:t>
      </w:r>
    </w:p>
    <w:p>
      <w:pPr>
        <w:widowControl/>
        <w:spacing w:after="40"/>
        <w:ind w:left="360" w:hanging="259"/>
      </w:pPr>
      <w:r>
        <w:t>• another governed artifact carries the content and the relationship is explicit.</w:t>
      </w:r>
    </w:p>
    <w:p>
      <w:pPr>
        <w:widowControl/>
      </w:pPr>
      <w:r>
        <w:rPr>
          <w:i w:val="0"/>
        </w:rPr>
        <w:t>Non-applicability should be an editorial conclusion, not a substitute for missing authoring or failed generation.</w:t>
      </w:r>
    </w:p>
    <w:p>
      <w:pPr>
        <w:widowControl/>
      </w:pPr>
      <w:r>
        <w:rPr>
          <w:i w:val="0"/>
        </w:rPr>
        <w:t>Generic filler must not be used to create the appearance of completeness.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30. Diagnosis Education Lifecycle</w:t>
      </w:r>
    </w:p>
    <w:p>
      <w:pPr>
        <w:widowControl/>
      </w:pPr>
      <w:r>
        <w:rPr>
          <w:i w:val="0"/>
        </w:rPr>
        <w:t>The canonical Diagnosis Education lifecycle should preserve the distinction between production, review, approval, publication, maintenance, and archival states.</w:t>
      </w:r>
    </w:p>
    <w:p>
      <w:pPr>
        <w:widowControl/>
      </w:pPr>
      <w:r>
        <w:rPr>
          <w:i w:val="0"/>
        </w:rPr>
        <w:t>Current conceptual progression: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F3F3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Lifecycle</w:t>
            </w:r>
          </w:p>
          <w:p>
            <w:pPr>
              <w:spacing w:after="80"/>
            </w:pPr>
            <w:r>
              <w:t>Draft or Generated -&gt; Needs Review -&gt; Needs Edit or Approved -&gt; Published -&gt; Maintained -&gt; Archived, Superseded, or Withdrawn</w:t>
            </w:r>
          </w:p>
        </w:tc>
      </w:tr>
    </w:tbl>
    <w:p>
      <w:pPr>
        <w:spacing w:after="20"/>
      </w:pPr>
    </w:p>
    <w:p>
      <w:pPr>
        <w:widowControl/>
      </w:pPr>
      <w:r>
        <w:rPr>
          <w:i w:val="0"/>
        </w:rPr>
        <w:t>Lifecycle labels may differ by implementation, but their editorial meaning must remain explicit.</w:t>
      </w:r>
    </w:p>
    <w:p>
      <w:pPr>
        <w:pStyle w:val="Heading2"/>
        <w:keepNext/>
      </w:pPr>
      <w:r>
        <w:t>30.1 Draft</w:t>
      </w:r>
    </w:p>
    <w:p>
      <w:pPr>
        <w:widowControl/>
      </w:pPr>
      <w:r>
        <w:rPr>
          <w:i w:val="0"/>
        </w:rPr>
        <w:t>The artifact is under human authoring or controlled revision and remains candidate knowledge.</w:t>
      </w:r>
    </w:p>
    <w:p>
      <w:pPr>
        <w:pStyle w:val="Heading2"/>
        <w:keepNext/>
      </w:pPr>
      <w:r>
        <w:t>30.2 Generated</w:t>
      </w:r>
    </w:p>
    <w:p>
      <w:pPr>
        <w:widowControl/>
      </w:pPr>
      <w:r>
        <w:rPr>
          <w:i w:val="0"/>
        </w:rPr>
        <w:t>The artifact or section has been produced primarily by an automated system and has not yet received the required human review.</w:t>
      </w:r>
    </w:p>
    <w:p>
      <w:pPr>
        <w:widowControl/>
      </w:pPr>
      <w:r>
        <w:rPr>
          <w:i w:val="0"/>
        </w:rPr>
        <w:t>Generated status must not be treated as evidence of completeness, correctness, or readiness.</w:t>
      </w:r>
    </w:p>
    <w:p>
      <w:pPr>
        <w:pStyle w:val="Heading2"/>
        <w:keepNext/>
      </w:pPr>
      <w:r>
        <w:t>30.3 Needs Review</w:t>
      </w:r>
    </w:p>
    <w:p>
      <w:pPr>
        <w:widowControl/>
      </w:pPr>
      <w:r>
        <w:rPr>
          <w:i w:val="0"/>
        </w:rPr>
        <w:t>The artifact is sufficiently formed for editorial evaluation but no final approval has been granted.</w:t>
      </w:r>
    </w:p>
    <w:p>
      <w:pPr>
        <w:pStyle w:val="Heading2"/>
        <w:keepNext/>
      </w:pPr>
      <w:r>
        <w:t>30.4 Needs Edit</w:t>
      </w:r>
    </w:p>
    <w:p>
      <w:pPr>
        <w:widowControl/>
      </w:pPr>
      <w:r>
        <w:rPr>
          <w:i w:val="0"/>
        </w:rPr>
        <w:t>Material concerns prevent approval. Required changes should remain linked to explicit review findings.</w:t>
      </w:r>
    </w:p>
    <w:p>
      <w:pPr>
        <w:pStyle w:val="Heading2"/>
        <w:keepNext/>
      </w:pPr>
      <w:r>
        <w:t>30.5 Approved</w:t>
      </w:r>
    </w:p>
    <w:p>
      <w:pPr>
        <w:widowControl/>
      </w:pPr>
      <w:r>
        <w:rPr>
          <w:i w:val="0"/>
        </w:rPr>
        <w:t>The identified revision has satisfied its required editorial review.</w:t>
      </w:r>
    </w:p>
    <w:p>
      <w:pPr>
        <w:widowControl/>
      </w:pPr>
      <w:r>
        <w:rPr>
          <w:i w:val="0"/>
        </w:rPr>
        <w:t>Approval does not automatically establish publication, learner exposure, or continued validity after later material change.</w:t>
      </w:r>
    </w:p>
    <w:p>
      <w:pPr>
        <w:pStyle w:val="Heading2"/>
        <w:keepNext/>
      </w:pPr>
      <w:r>
        <w:t>30.6 Published</w:t>
      </w:r>
    </w:p>
    <w:p>
      <w:pPr>
        <w:widowControl/>
      </w:pPr>
      <w:r>
        <w:rPr>
          <w:i w:val="0"/>
        </w:rPr>
        <w:t>An approved revision has received explicit publication authorisation and is available within its intended learner-facing context.</w:t>
      </w:r>
    </w:p>
    <w:p>
      <w:pPr>
        <w:pStyle w:val="Heading2"/>
        <w:keepNext/>
      </w:pPr>
      <w:r>
        <w:t>30.7 Rejected</w:t>
      </w:r>
    </w:p>
    <w:p>
      <w:pPr>
        <w:widowControl/>
      </w:pPr>
      <w:r>
        <w:rPr>
          <w:i w:val="0"/>
        </w:rPr>
        <w:t>The proposed artifact or revision has not been accepted for governed use.</w:t>
      </w:r>
    </w:p>
    <w:p>
      <w:pPr>
        <w:widowControl/>
      </w:pPr>
      <w:r>
        <w:rPr>
          <w:i w:val="0"/>
        </w:rPr>
        <w:t>Rejection should preserve rationale and should not erase the draft or its provenance.</w:t>
      </w:r>
    </w:p>
    <w:p>
      <w:pPr>
        <w:pStyle w:val="Heading2"/>
        <w:keepNext/>
      </w:pPr>
      <w:r>
        <w:t>30.8 Archived, Superseded, or Withdrawn</w:t>
      </w:r>
    </w:p>
    <w:p>
      <w:pPr>
        <w:widowControl/>
      </w:pPr>
      <w:r>
        <w:rPr>
          <w:i w:val="0"/>
        </w:rPr>
        <w:t>The artifact is no longer the active learner-facing resource but remains historically preserved according to governance policy.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31. Review Standard</w:t>
      </w:r>
    </w:p>
    <w:p>
      <w:pPr>
        <w:widowControl/>
      </w:pPr>
      <w:r>
        <w:rPr>
          <w:i w:val="0"/>
        </w:rPr>
        <w:t>Diagnosis Education review should evaluate the complete artifact and, where necessary, its material sections separately.</w:t>
      </w:r>
    </w:p>
    <w:p>
      <w:pPr>
        <w:widowControl/>
      </w:pPr>
      <w:r>
        <w:rPr>
          <w:i w:val="0"/>
        </w:rPr>
        <w:t>Review dimensions include:</w:t>
      </w:r>
    </w:p>
    <w:p>
      <w:pPr>
        <w:widowControl/>
        <w:spacing w:after="40"/>
        <w:ind w:left="360" w:hanging="259"/>
      </w:pPr>
      <w:r>
        <w:t>• diagnosis identity and scope;</w:t>
      </w:r>
    </w:p>
    <w:p>
      <w:pPr>
        <w:widowControl/>
        <w:spacing w:after="40"/>
        <w:ind w:left="360" w:hanging="259"/>
      </w:pPr>
      <w:r>
        <w:t>• clinical correctness;</w:t>
      </w:r>
    </w:p>
    <w:p>
      <w:pPr>
        <w:widowControl/>
        <w:spacing w:after="40"/>
        <w:ind w:left="360" w:hanging="259"/>
      </w:pPr>
      <w:r>
        <w:t>• educational purpose;</w:t>
      </w:r>
    </w:p>
    <w:p>
      <w:pPr>
        <w:widowControl/>
        <w:spacing w:after="40"/>
        <w:ind w:left="360" w:hanging="259"/>
      </w:pPr>
      <w:r>
        <w:t>• diagnosis specificity;</w:t>
      </w:r>
    </w:p>
    <w:p>
      <w:pPr>
        <w:widowControl/>
        <w:spacing w:after="40"/>
        <w:ind w:left="360" w:hanging="259"/>
      </w:pPr>
      <w:r>
        <w:t>• cross-section coherence;</w:t>
      </w:r>
    </w:p>
    <w:p>
      <w:pPr>
        <w:widowControl/>
        <w:spacing w:after="40"/>
        <w:ind w:left="360" w:hanging="259"/>
      </w:pPr>
      <w:r>
        <w:t>• differential reasoning;</w:t>
      </w:r>
    </w:p>
    <w:p>
      <w:pPr>
        <w:widowControl/>
        <w:spacing w:after="40"/>
        <w:ind w:left="360" w:hanging="259"/>
      </w:pPr>
      <w:r>
        <w:t>• investigation interpretation;</w:t>
      </w:r>
    </w:p>
    <w:p>
      <w:pPr>
        <w:widowControl/>
        <w:spacing w:after="40"/>
        <w:ind w:left="360" w:hanging="259"/>
      </w:pPr>
      <w:r>
        <w:t>• management safety;</w:t>
      </w:r>
    </w:p>
    <w:p>
      <w:pPr>
        <w:widowControl/>
        <w:spacing w:after="40"/>
        <w:ind w:left="360" w:hanging="259"/>
      </w:pPr>
      <w:r>
        <w:t>• evidence sufficiency;</w:t>
      </w:r>
    </w:p>
    <w:p>
      <w:pPr>
        <w:widowControl/>
        <w:spacing w:after="40"/>
        <w:ind w:left="360" w:hanging="259"/>
      </w:pPr>
      <w:r>
        <w:t>• learner level;</w:t>
      </w:r>
    </w:p>
    <w:p>
      <w:pPr>
        <w:widowControl/>
        <w:spacing w:after="40"/>
        <w:ind w:left="360" w:hanging="259"/>
      </w:pPr>
      <w:r>
        <w:t>• terminology;</w:t>
      </w:r>
    </w:p>
    <w:p>
      <w:pPr>
        <w:widowControl/>
        <w:spacing w:after="40"/>
        <w:ind w:left="360" w:hanging="259"/>
      </w:pPr>
      <w:r>
        <w:t>• recall quality;</w:t>
      </w:r>
    </w:p>
    <w:p>
      <w:pPr>
        <w:widowControl/>
        <w:spacing w:after="40"/>
        <w:ind w:left="360" w:hanging="259"/>
      </w:pPr>
      <w:r>
        <w:t>• publication readiness.</w:t>
      </w:r>
    </w:p>
    <w:p>
      <w:pPr>
        <w:widowControl/>
      </w:pPr>
      <w:r>
        <w:rPr>
          <w:i w:val="0"/>
        </w:rPr>
        <w:t>Review should identify findings and rationale rather than silently editing the artifact into an approved state.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32. Clinical Review</w:t>
      </w:r>
    </w:p>
    <w:p>
      <w:pPr>
        <w:widowControl/>
      </w:pPr>
      <w:r>
        <w:rPr>
          <w:i w:val="0"/>
        </w:rPr>
        <w:t>Clinical review should determine whether Diagnosis Education is accurate, appropriately qualified, safe, and consistent with accepted practice within its stated context.</w:t>
      </w:r>
    </w:p>
    <w:p>
      <w:pPr>
        <w:widowControl/>
      </w:pPr>
      <w:r>
        <w:rPr>
          <w:i w:val="0"/>
        </w:rPr>
        <w:t>Clinical review should pay particular attention to:</w:t>
      </w:r>
    </w:p>
    <w:p>
      <w:pPr>
        <w:widowControl/>
        <w:spacing w:after="40"/>
        <w:ind w:left="360" w:hanging="259"/>
      </w:pPr>
      <w:r>
        <w:t>• diagnostic criteria;</w:t>
      </w:r>
    </w:p>
    <w:p>
      <w:pPr>
        <w:widowControl/>
        <w:spacing w:after="40"/>
        <w:ind w:left="360" w:hanging="259"/>
      </w:pPr>
      <w:r>
        <w:t>• exclusion statements;</w:t>
      </w:r>
    </w:p>
    <w:p>
      <w:pPr>
        <w:widowControl/>
        <w:spacing w:after="40"/>
        <w:ind w:left="360" w:hanging="259"/>
      </w:pPr>
      <w:r>
        <w:t>• investigation limitations;</w:t>
      </w:r>
    </w:p>
    <w:p>
      <w:pPr>
        <w:widowControl/>
        <w:spacing w:after="40"/>
        <w:ind w:left="360" w:hanging="259"/>
      </w:pPr>
      <w:r>
        <w:t>• drug doses;</w:t>
      </w:r>
    </w:p>
    <w:p>
      <w:pPr>
        <w:widowControl/>
        <w:spacing w:after="40"/>
        <w:ind w:left="360" w:hanging="259"/>
      </w:pPr>
      <w:r>
        <w:t>• emergency management;</w:t>
      </w:r>
    </w:p>
    <w:p>
      <w:pPr>
        <w:widowControl/>
        <w:spacing w:after="40"/>
        <w:ind w:left="360" w:hanging="259"/>
      </w:pPr>
      <w:r>
        <w:t>• paediatric and pregnancy-related content;</w:t>
      </w:r>
    </w:p>
    <w:p>
      <w:pPr>
        <w:widowControl/>
        <w:spacing w:after="40"/>
        <w:ind w:left="360" w:hanging="259"/>
      </w:pPr>
      <w:r>
        <w:t>• procedural guidance;</w:t>
      </w:r>
    </w:p>
    <w:p>
      <w:pPr>
        <w:widowControl/>
        <w:spacing w:after="40"/>
        <w:ind w:left="360" w:hanging="259"/>
      </w:pPr>
      <w:r>
        <w:t>• contraindications;</w:t>
      </w:r>
    </w:p>
    <w:p>
      <w:pPr>
        <w:widowControl/>
        <w:spacing w:after="40"/>
        <w:ind w:left="360" w:hanging="259"/>
      </w:pPr>
      <w:r>
        <w:t>• escalation thresholds;</w:t>
      </w:r>
    </w:p>
    <w:p>
      <w:pPr>
        <w:widowControl/>
        <w:spacing w:after="40"/>
        <w:ind w:left="360" w:hanging="259"/>
      </w:pPr>
      <w:r>
        <w:t>• evolving guidelines.</w:t>
      </w:r>
    </w:p>
    <w:p>
      <w:pPr>
        <w:widowControl/>
      </w:pPr>
      <w:r>
        <w:rPr>
          <w:i w:val="0"/>
        </w:rPr>
        <w:t>Review intensity should reflect the consequence of error.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33. Educational Review</w:t>
      </w:r>
    </w:p>
    <w:p>
      <w:pPr>
        <w:widowControl/>
      </w:pPr>
      <w:r>
        <w:rPr>
          <w:i w:val="0"/>
        </w:rPr>
        <w:t>Educational review should determine whether the artifact teaches the intended knowledge clearly, efficiently, and coherently.</w:t>
      </w:r>
    </w:p>
    <w:p>
      <w:pPr>
        <w:widowControl/>
      </w:pPr>
      <w:r>
        <w:rPr>
          <w:i w:val="0"/>
        </w:rPr>
        <w:t>It should assess:</w:t>
      </w:r>
    </w:p>
    <w:p>
      <w:pPr>
        <w:widowControl/>
        <w:spacing w:after="40"/>
        <w:ind w:left="360" w:hanging="259"/>
      </w:pPr>
      <w:r>
        <w:t>• alignment with Learning Goals;</w:t>
      </w:r>
    </w:p>
    <w:p>
      <w:pPr>
        <w:widowControl/>
        <w:spacing w:after="40"/>
        <w:ind w:left="360" w:hanging="259"/>
      </w:pPr>
      <w:r>
        <w:t>• prioritisation;</w:t>
      </w:r>
    </w:p>
    <w:p>
      <w:pPr>
        <w:widowControl/>
        <w:spacing w:after="40"/>
        <w:ind w:left="360" w:hanging="259"/>
      </w:pPr>
      <w:r>
        <w:t>• clarity;</w:t>
      </w:r>
    </w:p>
    <w:p>
      <w:pPr>
        <w:widowControl/>
        <w:spacing w:after="40"/>
        <w:ind w:left="360" w:hanging="259"/>
      </w:pPr>
      <w:r>
        <w:t>• reasoning value;</w:t>
      </w:r>
    </w:p>
    <w:p>
      <w:pPr>
        <w:widowControl/>
        <w:spacing w:after="40"/>
        <w:ind w:left="360" w:hanging="259"/>
      </w:pPr>
      <w:r>
        <w:t>• avoidance of trivia;</w:t>
      </w:r>
    </w:p>
    <w:p>
      <w:pPr>
        <w:widowControl/>
        <w:spacing w:after="40"/>
        <w:ind w:left="360" w:hanging="259"/>
      </w:pPr>
      <w:r>
        <w:t>• appropriate cognitive load;</w:t>
      </w:r>
    </w:p>
    <w:p>
      <w:pPr>
        <w:widowControl/>
        <w:spacing w:after="40"/>
        <w:ind w:left="360" w:hanging="259"/>
      </w:pPr>
      <w:r>
        <w:t>• usefulness of comparisons;</w:t>
      </w:r>
    </w:p>
    <w:p>
      <w:pPr>
        <w:widowControl/>
        <w:spacing w:after="40"/>
        <w:ind w:left="360" w:hanging="259"/>
      </w:pPr>
      <w:r>
        <w:t>• quality of pitfalls;</w:t>
      </w:r>
    </w:p>
    <w:p>
      <w:pPr>
        <w:widowControl/>
        <w:spacing w:after="40"/>
        <w:ind w:left="360" w:hanging="259"/>
      </w:pPr>
      <w:r>
        <w:t>• quality and difficulty of recall;</w:t>
      </w:r>
    </w:p>
    <w:p>
      <w:pPr>
        <w:widowControl/>
        <w:spacing w:after="40"/>
        <w:ind w:left="360" w:hanging="259"/>
      </w:pPr>
      <w:r>
        <w:t>• duplication across sections.</w:t>
      </w:r>
    </w:p>
    <w:p>
      <w:pPr>
        <w:widowControl/>
      </w:pPr>
      <w:r>
        <w:rPr>
          <w:i w:val="0"/>
        </w:rPr>
        <w:t>An artifact should not be approved merely because every section contains text.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34. Evidence Review</w:t>
      </w:r>
    </w:p>
    <w:p>
      <w:pPr>
        <w:widowControl/>
      </w:pPr>
      <w:r>
        <w:rPr>
          <w:i w:val="0"/>
        </w:rPr>
        <w:t>Evidence review should determine whether material claims are appropriately supported and whether sources remain relevant to the stated diagnosis, population, setting, and time.</w:t>
      </w:r>
    </w:p>
    <w:p>
      <w:pPr>
        <w:widowControl/>
      </w:pPr>
      <w:r>
        <w:rPr>
          <w:i w:val="0"/>
        </w:rPr>
        <w:t>Evidence review should be heightened for:</w:t>
      </w:r>
    </w:p>
    <w:p>
      <w:pPr>
        <w:widowControl/>
        <w:spacing w:after="40"/>
        <w:ind w:left="360" w:hanging="259"/>
      </w:pPr>
      <w:r>
        <w:t>• drug doses;</w:t>
      </w:r>
    </w:p>
    <w:p>
      <w:pPr>
        <w:widowControl/>
        <w:spacing w:after="40"/>
        <w:ind w:left="360" w:hanging="259"/>
      </w:pPr>
      <w:r>
        <w:t>• treatment duration;</w:t>
      </w:r>
    </w:p>
    <w:p>
      <w:pPr>
        <w:widowControl/>
        <w:spacing w:after="40"/>
        <w:ind w:left="360" w:hanging="259"/>
      </w:pPr>
      <w:r>
        <w:t>• diagnostic criteria;</w:t>
      </w:r>
    </w:p>
    <w:p>
      <w:pPr>
        <w:widowControl/>
        <w:spacing w:after="40"/>
        <w:ind w:left="360" w:hanging="259"/>
      </w:pPr>
      <w:r>
        <w:t>• scoring systems;</w:t>
      </w:r>
    </w:p>
    <w:p>
      <w:pPr>
        <w:widowControl/>
        <w:spacing w:after="40"/>
        <w:ind w:left="360" w:hanging="259"/>
      </w:pPr>
      <w:r>
        <w:t>• time-sensitive interventions;</w:t>
      </w:r>
    </w:p>
    <w:p>
      <w:pPr>
        <w:widowControl/>
        <w:spacing w:after="40"/>
        <w:ind w:left="360" w:hanging="259"/>
      </w:pPr>
      <w:r>
        <w:t>• screening recommendations;</w:t>
      </w:r>
    </w:p>
    <w:p>
      <w:pPr>
        <w:widowControl/>
        <w:spacing w:after="40"/>
        <w:ind w:left="360" w:hanging="259"/>
      </w:pPr>
      <w:r>
        <w:t>• guideline-dependent management;</w:t>
      </w:r>
    </w:p>
    <w:p>
      <w:pPr>
        <w:widowControl/>
        <w:spacing w:after="40"/>
        <w:ind w:left="360" w:hanging="259"/>
      </w:pPr>
      <w:r>
        <w:t>• claims likely to change with emerging evidence.</w:t>
      </w:r>
    </w:p>
    <w:p>
      <w:pPr>
        <w:widowControl/>
      </w:pPr>
      <w:r>
        <w:rPr>
          <w:i w:val="0"/>
        </w:rPr>
        <w:t>Where evidence is incomplete or contested, the education should communicate a defensible bounded conclusion rather than imply certainty.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35. Approval Standard</w:t>
      </w:r>
    </w:p>
    <w:p>
      <w:pPr>
        <w:widowControl/>
      </w:pPr>
      <w:r>
        <w:rPr>
          <w:i w:val="0"/>
        </w:rPr>
        <w:t>Approval applies to an identified Diagnosis Education revision.</w:t>
      </w:r>
    </w:p>
    <w:p>
      <w:pPr>
        <w:widowControl/>
      </w:pPr>
      <w:r>
        <w:rPr>
          <w:i w:val="0"/>
        </w:rPr>
        <w:t>Approval should require:</w:t>
      </w:r>
    </w:p>
    <w:p>
      <w:pPr>
        <w:widowControl/>
        <w:spacing w:after="40"/>
        <w:ind w:left="360" w:hanging="259"/>
      </w:pPr>
      <w:r>
        <w:t>• resolved diagnosis identity;</w:t>
      </w:r>
    </w:p>
    <w:p>
      <w:pPr>
        <w:widowControl/>
        <w:spacing w:after="40"/>
        <w:ind w:left="360" w:hanging="259"/>
      </w:pPr>
      <w:r>
        <w:t>• defined scope;</w:t>
      </w:r>
    </w:p>
    <w:p>
      <w:pPr>
        <w:widowControl/>
        <w:spacing w:after="40"/>
        <w:ind w:left="360" w:hanging="259"/>
      </w:pPr>
      <w:r>
        <w:t>• required sections complete or deliberately non-applicable;</w:t>
      </w:r>
    </w:p>
    <w:p>
      <w:pPr>
        <w:widowControl/>
        <w:spacing w:after="40"/>
        <w:ind w:left="360" w:hanging="259"/>
      </w:pPr>
      <w:r>
        <w:t>• no unresolved blocking clinical defects;</w:t>
      </w:r>
    </w:p>
    <w:p>
      <w:pPr>
        <w:widowControl/>
        <w:spacing w:after="40"/>
        <w:ind w:left="360" w:hanging="259"/>
      </w:pPr>
      <w:r>
        <w:t>• no unresolved high-risk unsupported claims;</w:t>
      </w:r>
    </w:p>
    <w:p>
      <w:pPr>
        <w:widowControl/>
        <w:spacing w:after="40"/>
        <w:ind w:left="360" w:hanging="259"/>
      </w:pPr>
      <w:r>
        <w:t>• appropriate clinical and educational review;</w:t>
      </w:r>
    </w:p>
    <w:p>
      <w:pPr>
        <w:widowControl/>
        <w:spacing w:after="40"/>
        <w:ind w:left="360" w:hanging="259"/>
      </w:pPr>
      <w:r>
        <w:t>• acceptable cross-section coherence;</w:t>
      </w:r>
    </w:p>
    <w:p>
      <w:pPr>
        <w:widowControl/>
        <w:spacing w:after="40"/>
        <w:ind w:left="360" w:hanging="259"/>
      </w:pPr>
      <w:r>
        <w:t>• adequate evidence for material claims;</w:t>
      </w:r>
    </w:p>
    <w:p>
      <w:pPr>
        <w:widowControl/>
        <w:spacing w:after="40"/>
        <w:ind w:left="360" w:hanging="259"/>
      </w:pPr>
      <w:r>
        <w:t>• complete provenance and review records.</w:t>
      </w:r>
    </w:p>
    <w:p>
      <w:pPr>
        <w:widowControl/>
      </w:pPr>
      <w:r>
        <w:rPr>
          <w:i w:val="0"/>
        </w:rPr>
        <w:t>Conditional approval may be used only where governance policy permits and where remaining obligations do not create unsafe learner exposure.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36. Publication Standard</w:t>
      </w:r>
    </w:p>
    <w:p>
      <w:pPr>
        <w:widowControl/>
      </w:pPr>
      <w:r>
        <w:rPr>
          <w:i w:val="0"/>
        </w:rPr>
        <w:t>Publication is separate from approval.</w:t>
      </w:r>
    </w:p>
    <w:p>
      <w:pPr>
        <w:widowControl/>
      </w:pPr>
      <w:r>
        <w:rPr>
          <w:i w:val="0"/>
        </w:rPr>
        <w:t>A Diagnosis Education revision may be approved but not published because diagnosis-level dependencies, publication strategy, learner scope, or operational conditions remain unresolved.</w:t>
      </w:r>
    </w:p>
    <w:p>
      <w:pPr>
        <w:widowControl/>
      </w:pPr>
      <w:r>
        <w:rPr>
          <w:i w:val="0"/>
        </w:rPr>
        <w:t>Publication assessment should consider:</w:t>
      </w:r>
    </w:p>
    <w:p>
      <w:pPr>
        <w:widowControl/>
        <w:spacing w:after="40"/>
        <w:ind w:left="360" w:hanging="259"/>
      </w:pPr>
      <w:r>
        <w:t>• approved revision;</w:t>
      </w:r>
    </w:p>
    <w:p>
      <w:pPr>
        <w:widowControl/>
        <w:spacing w:after="40"/>
        <w:ind w:left="360" w:hanging="259"/>
      </w:pPr>
      <w:r>
        <w:t>• publication channel;</w:t>
      </w:r>
    </w:p>
    <w:p>
      <w:pPr>
        <w:widowControl/>
        <w:spacing w:after="40"/>
        <w:ind w:left="360" w:hanging="259"/>
      </w:pPr>
      <w:r>
        <w:t>• intended learner population;</w:t>
      </w:r>
    </w:p>
    <w:p>
      <w:pPr>
        <w:widowControl/>
        <w:spacing w:after="40"/>
        <w:ind w:left="360" w:hanging="259"/>
      </w:pPr>
      <w:r>
        <w:t>• readiness blockers;</w:t>
      </w:r>
    </w:p>
    <w:p>
      <w:pPr>
        <w:widowControl/>
        <w:spacing w:after="40"/>
        <w:ind w:left="360" w:hanging="259"/>
      </w:pPr>
      <w:r>
        <w:t>• evidence freshness;</w:t>
      </w:r>
    </w:p>
    <w:p>
      <w:pPr>
        <w:widowControl/>
        <w:spacing w:after="40"/>
        <w:ind w:left="360" w:hanging="259"/>
      </w:pPr>
      <w:r>
        <w:t>• consistency with published cases;</w:t>
      </w:r>
    </w:p>
    <w:p>
      <w:pPr>
        <w:widowControl/>
        <w:spacing w:after="40"/>
        <w:ind w:left="360" w:hanging="259"/>
      </w:pPr>
      <w:r>
        <w:t>• maintenance ownership;</w:t>
      </w:r>
    </w:p>
    <w:p>
      <w:pPr>
        <w:widowControl/>
        <w:spacing w:after="40"/>
        <w:ind w:left="360" w:hanging="259"/>
      </w:pPr>
      <w:r>
        <w:t>• effect of replacing an earlier published revision.</w:t>
      </w:r>
    </w:p>
    <w:p>
      <w:pPr>
        <w:widowControl/>
      </w:pPr>
      <w:r>
        <w:rPr>
          <w:i w:val="0"/>
        </w:rPr>
        <w:t>Technical availability must not be interpreted as publication authority.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37. Section-Level Drafting, Repair, and Regeneration</w:t>
      </w:r>
    </w:p>
    <w:p>
      <w:pPr>
        <w:widowControl/>
      </w:pPr>
      <w:r>
        <w:rPr>
          <w:i w:val="0"/>
        </w:rPr>
        <w:t>A specific section may be drafted, repaired, or regenerated without replacing the complete Diagnosis Education artifact.</w:t>
      </w:r>
    </w:p>
    <w:p>
      <w:pPr>
        <w:widowControl/>
      </w:pPr>
      <w:r>
        <w:rPr>
          <w:i w:val="0"/>
        </w:rPr>
        <w:t>Section-level work should preserve:</w:t>
      </w:r>
    </w:p>
    <w:p>
      <w:pPr>
        <w:widowControl/>
        <w:spacing w:after="40"/>
        <w:ind w:left="360" w:hanging="259"/>
      </w:pPr>
      <w:r>
        <w:t>• target section;</w:t>
      </w:r>
    </w:p>
    <w:p>
      <w:pPr>
        <w:widowControl/>
        <w:spacing w:after="40"/>
        <w:ind w:left="360" w:hanging="259"/>
      </w:pPr>
      <w:r>
        <w:t>• source artifact revision;</w:t>
      </w:r>
    </w:p>
    <w:p>
      <w:pPr>
        <w:widowControl/>
        <w:spacing w:after="40"/>
        <w:ind w:left="360" w:hanging="259"/>
      </w:pPr>
      <w:r>
        <w:t>• original section;</w:t>
      </w:r>
    </w:p>
    <w:p>
      <w:pPr>
        <w:widowControl/>
        <w:spacing w:after="40"/>
        <w:ind w:left="360" w:hanging="259"/>
      </w:pPr>
      <w:r>
        <w:t>• reason for change;</w:t>
      </w:r>
    </w:p>
    <w:p>
      <w:pPr>
        <w:widowControl/>
        <w:spacing w:after="40"/>
        <w:ind w:left="360" w:hanging="259"/>
      </w:pPr>
      <w:r>
        <w:t>• input context;</w:t>
      </w:r>
    </w:p>
    <w:p>
      <w:pPr>
        <w:widowControl/>
        <w:spacing w:after="40"/>
        <w:ind w:left="360" w:hanging="259"/>
      </w:pPr>
      <w:r>
        <w:t>• proposed replacement;</w:t>
      </w:r>
    </w:p>
    <w:p>
      <w:pPr>
        <w:widowControl/>
        <w:spacing w:after="40"/>
        <w:ind w:left="360" w:hanging="259"/>
      </w:pPr>
      <w:r>
        <w:t>• affected dependencies;</w:t>
      </w:r>
    </w:p>
    <w:p>
      <w:pPr>
        <w:widowControl/>
        <w:spacing w:after="40"/>
        <w:ind w:left="360" w:hanging="259"/>
      </w:pPr>
      <w:r>
        <w:t>• review decision;</w:t>
      </w:r>
    </w:p>
    <w:p>
      <w:pPr>
        <w:widowControl/>
        <w:spacing w:after="40"/>
        <w:ind w:left="360" w:hanging="259"/>
      </w:pPr>
      <w:r>
        <w:t>• resulting artifact revision.</w:t>
      </w:r>
    </w:p>
    <w:p>
      <w:pPr>
        <w:widowControl/>
      </w:pPr>
      <w:r>
        <w:rPr>
          <w:i w:val="0"/>
        </w:rPr>
        <w:t>A section must not be applied solely because it is locally improved. Review must consider whether it remains coherent with the complete artifact.</w:t>
      </w:r>
    </w:p>
    <w:p>
      <w:pPr>
        <w:widowControl/>
      </w:pPr>
      <w:r>
        <w:rPr>
          <w:i w:val="0"/>
        </w:rPr>
        <w:t>Published content should not be overwritten directly by a generated replacement.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38. Relationship to Clinical Cases</w:t>
      </w:r>
    </w:p>
    <w:p>
      <w:pPr>
        <w:widowControl/>
      </w:pPr>
      <w:r>
        <w:rPr>
          <w:i w:val="0"/>
        </w:rPr>
        <w:t>Clinical Cases and Diagnosis Education should reinforce the same governed diagnosis foundation while serving different educational functions.</w:t>
      </w:r>
    </w:p>
    <w:p>
      <w:pPr>
        <w:widowControl/>
      </w:pPr>
      <w:r>
        <w:rPr>
          <w:i w:val="0"/>
        </w:rPr>
        <w:t>Cases may contribute examples, reasoning insights, discriminators, and observed misconceptions to Diagnosis Education maintenance.</w:t>
      </w:r>
    </w:p>
    <w:p>
      <w:pPr>
        <w:widowControl/>
      </w:pPr>
      <w:r>
        <w:rPr>
          <w:i w:val="0"/>
        </w:rPr>
        <w:t>Diagnosis Education may provide context, differentials, investigations, management, and recall concepts that cases reinforce.</w:t>
      </w:r>
    </w:p>
    <w:p>
      <w:pPr>
        <w:widowControl/>
      </w:pPr>
      <w:r>
        <w:rPr>
          <w:i w:val="0"/>
        </w:rPr>
        <w:t>The relationship should not require every case to teach every section or every education section to appear within a case explanation.</w:t>
      </w:r>
    </w:p>
    <w:p>
      <w:pPr>
        <w:widowControl/>
      </w:pPr>
      <w:r>
        <w:rPr>
          <w:i w:val="0"/>
        </w:rPr>
        <w:t>Material contradiction between a published case and published Diagnosis Education should create a governance issue requiring review.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39. Relationship to Knowledge and Reasoning Governance</w:t>
      </w:r>
    </w:p>
    <w:p>
      <w:pPr>
        <w:widowControl/>
      </w:pPr>
      <w:r>
        <w:rPr>
          <w:i w:val="0"/>
        </w:rPr>
        <w:t>Diagnosis Education both consumes and produces knowledge-governance signals.</w:t>
      </w:r>
    </w:p>
    <w:p>
      <w:pPr>
        <w:widowControl/>
      </w:pPr>
      <w:r>
        <w:rPr>
          <w:i w:val="0"/>
        </w:rPr>
        <w:t>Governed Graph Facts, Teaching Relationships, Evidence Relationships, Reasoning Paths, and Differential Links may inform education authoring and review.</w:t>
      </w:r>
    </w:p>
    <w:p>
      <w:pPr>
        <w:widowControl/>
      </w:pPr>
      <w:r>
        <w:rPr>
          <w:i w:val="0"/>
        </w:rPr>
        <w:t>Education may also produce Graph Candidates such as findings, investigations, mimics, pitfalls, management principles, complications, recall concepts, and reasoning statements.</w:t>
      </w:r>
    </w:p>
    <w:p>
      <w:pPr>
        <w:widowControl/>
      </w:pPr>
      <w:r>
        <w:rPr>
          <w:i w:val="0"/>
        </w:rPr>
        <w:t>Extraction preserves provenance. It does not automatically transform learner-facing prose into a governed fact.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40. Relationship to Artificial Intelligence</w:t>
      </w:r>
    </w:p>
    <w:p>
      <w:pPr>
        <w:widowControl/>
      </w:pPr>
      <w:r>
        <w:rPr>
          <w:i w:val="0"/>
        </w:rPr>
        <w:t>Artificial Intelligence may generate complete Diagnosis Education drafts, draft specific sections, identify omissions, compare revisions, propose repairs, generate recall prompts, and assist maintenance.</w:t>
      </w:r>
    </w:p>
    <w:p>
      <w:pPr>
        <w:widowControl/>
      </w:pPr>
      <w:r>
        <w:rPr>
          <w:i w:val="0"/>
        </w:rPr>
        <w:t>AI-generated education remains candidate knowledge until human review and controlled application.</w:t>
      </w:r>
    </w:p>
    <w:p>
      <w:pPr>
        <w:widowControl/>
      </w:pPr>
      <w:r>
        <w:rPr>
          <w:i w:val="0"/>
        </w:rPr>
        <w:t>AI generation should use governed context including:</w:t>
      </w:r>
    </w:p>
    <w:p>
      <w:pPr>
        <w:widowControl/>
        <w:spacing w:after="40"/>
        <w:ind w:left="360" w:hanging="259"/>
      </w:pPr>
      <w:r>
        <w:t>• diagnosis identity;</w:t>
      </w:r>
    </w:p>
    <w:p>
      <w:pPr>
        <w:widowControl/>
        <w:spacing w:after="40"/>
        <w:ind w:left="360" w:hanging="259"/>
      </w:pPr>
      <w:r>
        <w:t>• Editorial Brief;</w:t>
      </w:r>
    </w:p>
    <w:p>
      <w:pPr>
        <w:widowControl/>
        <w:spacing w:after="40"/>
        <w:ind w:left="360" w:hanging="259"/>
      </w:pPr>
      <w:r>
        <w:t>• Learning Goals;</w:t>
      </w:r>
    </w:p>
    <w:p>
      <w:pPr>
        <w:widowControl/>
        <w:spacing w:after="40"/>
        <w:ind w:left="360" w:hanging="259"/>
      </w:pPr>
      <w:r>
        <w:t>• Teaching Rules;</w:t>
      </w:r>
    </w:p>
    <w:p>
      <w:pPr>
        <w:widowControl/>
        <w:spacing w:after="40"/>
        <w:ind w:left="360" w:hanging="259"/>
      </w:pPr>
      <w:r>
        <w:t>• required mimics and discriminators;</w:t>
      </w:r>
    </w:p>
    <w:p>
      <w:pPr>
        <w:widowControl/>
        <w:spacing w:after="40"/>
        <w:ind w:left="360" w:hanging="259"/>
      </w:pPr>
      <w:r>
        <w:t>• investigation and management anchors;</w:t>
      </w:r>
    </w:p>
    <w:p>
      <w:pPr>
        <w:widowControl/>
        <w:spacing w:after="40"/>
        <w:ind w:left="360" w:hanging="259"/>
      </w:pPr>
      <w:r>
        <w:t>• complications and pitfalls;</w:t>
      </w:r>
    </w:p>
    <w:p>
      <w:pPr>
        <w:widowControl/>
        <w:spacing w:after="40"/>
        <w:ind w:left="360" w:hanging="259"/>
      </w:pPr>
      <w:r>
        <w:t>• learner level;</w:t>
      </w:r>
    </w:p>
    <w:p>
      <w:pPr>
        <w:widowControl/>
        <w:spacing w:after="40"/>
        <w:ind w:left="360" w:hanging="259"/>
      </w:pPr>
      <w:r>
        <w:t>• evidence requirements;</w:t>
      </w:r>
    </w:p>
    <w:p>
      <w:pPr>
        <w:widowControl/>
        <w:spacing w:after="40"/>
        <w:ind w:left="360" w:hanging="259"/>
      </w:pPr>
      <w:r>
        <w:t>• current education revision.</w:t>
      </w:r>
    </w:p>
    <w:p>
      <w:pPr>
        <w:widowControl/>
      </w:pPr>
      <w:r>
        <w:rPr>
          <w:i w:val="0"/>
        </w:rPr>
        <w:t>AI must not create institutional trust, approve its own output, fabricate references, or publish education independently.</w:t>
      </w:r>
    </w:p>
    <w:p>
      <w:pPr>
        <w:widowControl/>
      </w:pPr>
      <w:r>
        <w:rPr>
          <w:i w:val="0"/>
        </w:rPr>
        <w:t>Acceptance of an AI Draft approves the proposal for controlled application. It does not itself approve the resulting Diagnosis Education revision.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41. Validation</w:t>
      </w:r>
    </w:p>
    <w:p>
      <w:pPr>
        <w:widowControl/>
      </w:pPr>
      <w:r>
        <w:rPr>
          <w:i w:val="0"/>
        </w:rPr>
        <w:t>Automated and structured validation may support Diagnosis Education governance by detecting defects that can be evaluated deterministically or consistently.</w:t>
      </w:r>
    </w:p>
    <w:p>
      <w:pPr>
        <w:widowControl/>
      </w:pPr>
      <w:r>
        <w:rPr>
          <w:i w:val="0"/>
        </w:rPr>
        <w:t>Validation may assess:</w:t>
      </w:r>
    </w:p>
    <w:p>
      <w:pPr>
        <w:widowControl/>
        <w:spacing w:after="40"/>
        <w:ind w:left="360" w:hanging="259"/>
      </w:pPr>
      <w:r>
        <w:t>• required structure;</w:t>
      </w:r>
    </w:p>
    <w:p>
      <w:pPr>
        <w:widowControl/>
        <w:spacing w:after="40"/>
        <w:ind w:left="360" w:hanging="259"/>
      </w:pPr>
      <w:r>
        <w:t>• diagnosis mapping;</w:t>
      </w:r>
    </w:p>
    <w:p>
      <w:pPr>
        <w:widowControl/>
        <w:spacing w:after="40"/>
        <w:ind w:left="360" w:hanging="259"/>
      </w:pPr>
      <w:r>
        <w:t>• empty sections;</w:t>
      </w:r>
    </w:p>
    <w:p>
      <w:pPr>
        <w:widowControl/>
        <w:spacing w:after="40"/>
        <w:ind w:left="360" w:hanging="259"/>
      </w:pPr>
      <w:r>
        <w:t>• generic filler;</w:t>
      </w:r>
    </w:p>
    <w:p>
      <w:pPr>
        <w:widowControl/>
        <w:spacing w:after="40"/>
        <w:ind w:left="360" w:hanging="259"/>
      </w:pPr>
      <w:r>
        <w:t>• duplicate content;</w:t>
      </w:r>
    </w:p>
    <w:p>
      <w:pPr>
        <w:widowControl/>
        <w:spacing w:after="40"/>
        <w:ind w:left="360" w:hanging="259"/>
      </w:pPr>
      <w:r>
        <w:t>• terminology consistency;</w:t>
      </w:r>
    </w:p>
    <w:p>
      <w:pPr>
        <w:widowControl/>
        <w:spacing w:after="40"/>
        <w:ind w:left="360" w:hanging="259"/>
      </w:pPr>
      <w:r>
        <w:t>• unit format;</w:t>
      </w:r>
    </w:p>
    <w:p>
      <w:pPr>
        <w:widowControl/>
        <w:spacing w:after="40"/>
        <w:ind w:left="360" w:hanging="259"/>
      </w:pPr>
      <w:r>
        <w:t>• broken references;</w:t>
      </w:r>
    </w:p>
    <w:p>
      <w:pPr>
        <w:widowControl/>
        <w:spacing w:after="40"/>
        <w:ind w:left="360" w:hanging="259"/>
      </w:pPr>
      <w:r>
        <w:t>• unsupported absolute language;</w:t>
      </w:r>
    </w:p>
    <w:p>
      <w:pPr>
        <w:widowControl/>
        <w:spacing w:after="40"/>
        <w:ind w:left="360" w:hanging="259"/>
      </w:pPr>
      <w:r>
        <w:t>• recall answer completeness;</w:t>
      </w:r>
    </w:p>
    <w:p>
      <w:pPr>
        <w:widowControl/>
        <w:spacing w:after="40"/>
        <w:ind w:left="360" w:hanging="259"/>
      </w:pPr>
      <w:r>
        <w:t>• cross-section conflicts;</w:t>
      </w:r>
    </w:p>
    <w:p>
      <w:pPr>
        <w:widowControl/>
        <w:spacing w:after="40"/>
        <w:ind w:left="360" w:hanging="259"/>
      </w:pPr>
      <w:r>
        <w:t>• stale dependencies;</w:t>
      </w:r>
    </w:p>
    <w:p>
      <w:pPr>
        <w:widowControl/>
        <w:spacing w:after="40"/>
        <w:ind w:left="360" w:hanging="259"/>
      </w:pPr>
      <w:r>
        <w:t>• publication prerequisites.</w:t>
      </w:r>
    </w:p>
    <w:p>
      <w:pPr>
        <w:widowControl/>
      </w:pPr>
      <w:r>
        <w:rPr>
          <w:i w:val="0"/>
        </w:rPr>
        <w:t>Validation does not establish clinical correctness or educational quality independently of human review.</w:t>
      </w:r>
    </w:p>
    <w:p>
      <w:pPr>
        <w:widowControl/>
      </w:pPr>
      <w:r>
        <w:rPr>
          <w:i w:val="0"/>
        </w:rPr>
        <w:t>Validation results should remain version-specific and become stale after material change.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42. Maintenance and Revalidation</w:t>
      </w:r>
    </w:p>
    <w:p>
      <w:pPr>
        <w:widowControl/>
      </w:pPr>
      <w:r>
        <w:rPr>
          <w:i w:val="0"/>
        </w:rPr>
        <w:t>Published Diagnosis Education remains living governed knowledge.</w:t>
      </w:r>
    </w:p>
    <w:p>
      <w:pPr>
        <w:widowControl/>
      </w:pPr>
      <w:r>
        <w:rPr>
          <w:i w:val="0"/>
        </w:rPr>
        <w:t>Maintenance may be triggered by:</w:t>
      </w:r>
    </w:p>
    <w:p>
      <w:pPr>
        <w:widowControl/>
        <w:spacing w:after="40"/>
        <w:ind w:left="360" w:hanging="259"/>
      </w:pPr>
      <w:r>
        <w:t>• new evidence;</w:t>
      </w:r>
    </w:p>
    <w:p>
      <w:pPr>
        <w:widowControl/>
        <w:spacing w:after="40"/>
        <w:ind w:left="360" w:hanging="259"/>
      </w:pPr>
      <w:r>
        <w:t>• updated guideline;</w:t>
      </w:r>
    </w:p>
    <w:p>
      <w:pPr>
        <w:widowControl/>
        <w:spacing w:after="40"/>
        <w:ind w:left="360" w:hanging="259"/>
      </w:pPr>
      <w:r>
        <w:t>• changed diagnostic criteria;</w:t>
      </w:r>
    </w:p>
    <w:p>
      <w:pPr>
        <w:widowControl/>
        <w:spacing w:after="40"/>
        <w:ind w:left="360" w:hanging="259"/>
      </w:pPr>
      <w:r>
        <w:t>• changed scoring system;</w:t>
      </w:r>
    </w:p>
    <w:p>
      <w:pPr>
        <w:widowControl/>
        <w:spacing w:after="40"/>
        <w:ind w:left="360" w:hanging="259"/>
      </w:pPr>
      <w:r>
        <w:t>• terminology change;</w:t>
      </w:r>
    </w:p>
    <w:p>
      <w:pPr>
        <w:widowControl/>
        <w:spacing w:after="40"/>
        <w:ind w:left="360" w:hanging="259"/>
      </w:pPr>
      <w:r>
        <w:t>• new treatment safety information;</w:t>
      </w:r>
    </w:p>
    <w:p>
      <w:pPr>
        <w:widowControl/>
        <w:spacing w:after="40"/>
        <w:ind w:left="360" w:hanging="259"/>
      </w:pPr>
      <w:r>
        <w:t>• learner feedback;</w:t>
      </w:r>
    </w:p>
    <w:p>
      <w:pPr>
        <w:widowControl/>
        <w:spacing w:after="40"/>
        <w:ind w:left="360" w:hanging="259"/>
      </w:pPr>
      <w:r>
        <w:t>• case contradiction;</w:t>
      </w:r>
    </w:p>
    <w:p>
      <w:pPr>
        <w:widowControl/>
        <w:spacing w:after="40"/>
        <w:ind w:left="360" w:hanging="259"/>
      </w:pPr>
      <w:r>
        <w:t>• quality audit;</w:t>
      </w:r>
    </w:p>
    <w:p>
      <w:pPr>
        <w:widowControl/>
        <w:spacing w:after="40"/>
        <w:ind w:left="360" w:hanging="259"/>
      </w:pPr>
      <w:r>
        <w:t>• specialty review;</w:t>
      </w:r>
    </w:p>
    <w:p>
      <w:pPr>
        <w:widowControl/>
        <w:spacing w:after="40"/>
        <w:ind w:left="360" w:hanging="259"/>
      </w:pPr>
      <w:r>
        <w:t>• scheduled revalidation.</w:t>
      </w:r>
    </w:p>
    <w:p>
      <w:pPr>
        <w:widowControl/>
      </w:pPr>
      <w:r>
        <w:rPr>
          <w:i w:val="0"/>
        </w:rPr>
        <w:t>Maintenance should assess both the changed claim and the sections that depend upon it.</w:t>
      </w:r>
    </w:p>
    <w:p>
      <w:pPr>
        <w:widowControl/>
      </w:pPr>
      <w:r>
        <w:rPr>
          <w:i w:val="0"/>
        </w:rPr>
        <w:t>High-risk or rapidly evolving content should have shorter review intervals than stable foundational content.</w:t>
      </w:r>
    </w:p>
    <w:p>
      <w:pPr>
        <w:widowControl/>
      </w:pPr>
      <w:r>
        <w:rPr>
          <w:i w:val="0"/>
        </w:rPr>
        <w:t>Failure to complete required maintenance may block continued publication or require temporary withdrawal.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43. Withdrawal, Supersession, and Archival</w:t>
      </w:r>
    </w:p>
    <w:p>
      <w:pPr>
        <w:widowControl/>
      </w:pPr>
      <w:r>
        <w:rPr>
          <w:i w:val="0"/>
        </w:rPr>
        <w:t>Diagnosis Education may be withdrawn where continued learner exposure is unsafe, misleading, outdated, or no longer institutionally supported.</w:t>
      </w:r>
    </w:p>
    <w:p>
      <w:pPr>
        <w:widowControl/>
      </w:pPr>
      <w:r>
        <w:rPr>
          <w:i w:val="0"/>
        </w:rPr>
        <w:t>A revised artifact may supersede an earlier published revision while preserving historical access for governance and audit.</w:t>
      </w:r>
    </w:p>
    <w:p>
      <w:pPr>
        <w:widowControl/>
      </w:pPr>
      <w:r>
        <w:rPr>
          <w:i w:val="0"/>
        </w:rPr>
        <w:t>Archival should preserve:</w:t>
      </w:r>
    </w:p>
    <w:p>
      <w:pPr>
        <w:widowControl/>
        <w:spacing w:after="40"/>
        <w:ind w:left="360" w:hanging="259"/>
      </w:pPr>
      <w:r>
        <w:t>• artifact and revision identity;</w:t>
      </w:r>
    </w:p>
    <w:p>
      <w:pPr>
        <w:widowControl/>
        <w:spacing w:after="40"/>
        <w:ind w:left="360" w:hanging="259"/>
      </w:pPr>
      <w:r>
        <w:t>• publication history;</w:t>
      </w:r>
    </w:p>
    <w:p>
      <w:pPr>
        <w:widowControl/>
        <w:spacing w:after="40"/>
        <w:ind w:left="360" w:hanging="259"/>
      </w:pPr>
      <w:r>
        <w:t>• reason for withdrawal or supersession;</w:t>
      </w:r>
    </w:p>
    <w:p>
      <w:pPr>
        <w:widowControl/>
        <w:spacing w:after="40"/>
        <w:ind w:left="360" w:hanging="259"/>
      </w:pPr>
      <w:r>
        <w:t>• replacement artifact where applicable;</w:t>
      </w:r>
    </w:p>
    <w:p>
      <w:pPr>
        <w:widowControl/>
        <w:spacing w:after="40"/>
        <w:ind w:left="360" w:hanging="259"/>
      </w:pPr>
      <w:r>
        <w:t>• responsible authority;</w:t>
      </w:r>
    </w:p>
    <w:p>
      <w:pPr>
        <w:widowControl/>
        <w:spacing w:after="40"/>
        <w:ind w:left="360" w:hanging="259"/>
      </w:pPr>
      <w:r>
        <w:t>• affected recall prompts and extracted knowledge;</w:t>
      </w:r>
    </w:p>
    <w:p>
      <w:pPr>
        <w:widowControl/>
        <w:spacing w:after="40"/>
        <w:ind w:left="360" w:hanging="259"/>
      </w:pPr>
      <w:r>
        <w:t>• learner-facing correction requirements where applicable.</w:t>
      </w:r>
    </w:p>
    <w:p>
      <w:pPr>
        <w:widowControl/>
      </w:pPr>
      <w:r>
        <w:rPr>
          <w:i w:val="0"/>
        </w:rPr>
        <w:t>Removal from active use must not erase governance history.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44. Quality Assessment</w:t>
      </w:r>
    </w:p>
    <w:p>
      <w:pPr>
        <w:widowControl/>
      </w:pPr>
      <w:r>
        <w:rPr>
          <w:i w:val="0"/>
        </w:rPr>
        <w:t>Diagnosis Education quality should be assessed through a combination of editorial review, validation, maintenance signals, and learner-informed evidence.</w:t>
      </w:r>
    </w:p>
    <w:p>
      <w:pPr>
        <w:widowControl/>
      </w:pPr>
      <w:r>
        <w:rPr>
          <w:i w:val="0"/>
        </w:rPr>
        <w:t>Quality indicators may include:</w:t>
      </w:r>
    </w:p>
    <w:p>
      <w:pPr>
        <w:widowControl/>
        <w:spacing w:after="40"/>
        <w:ind w:left="360" w:hanging="259"/>
      </w:pPr>
      <w:r>
        <w:t>• clinical defect rate;</w:t>
      </w:r>
    </w:p>
    <w:p>
      <w:pPr>
        <w:widowControl/>
        <w:spacing w:after="40"/>
        <w:ind w:left="360" w:hanging="259"/>
      </w:pPr>
      <w:r>
        <w:t>• unsupported-claim rate;</w:t>
      </w:r>
    </w:p>
    <w:p>
      <w:pPr>
        <w:widowControl/>
        <w:spacing w:after="40"/>
        <w:ind w:left="360" w:hanging="259"/>
      </w:pPr>
      <w:r>
        <w:t>• cross-section contradiction rate;</w:t>
      </w:r>
    </w:p>
    <w:p>
      <w:pPr>
        <w:widowControl/>
        <w:spacing w:after="40"/>
        <w:ind w:left="360" w:hanging="259"/>
      </w:pPr>
      <w:r>
        <w:t>• generic-content rate;</w:t>
      </w:r>
    </w:p>
    <w:p>
      <w:pPr>
        <w:widowControl/>
        <w:spacing w:after="40"/>
        <w:ind w:left="360" w:hanging="259"/>
      </w:pPr>
      <w:r>
        <w:t>• learning-goal coverage;</w:t>
      </w:r>
    </w:p>
    <w:p>
      <w:pPr>
        <w:widowControl/>
        <w:spacing w:after="40"/>
        <w:ind w:left="360" w:hanging="259"/>
      </w:pPr>
      <w:r>
        <w:t>• differential and discriminator coverage;</w:t>
      </w:r>
    </w:p>
    <w:p>
      <w:pPr>
        <w:widowControl/>
        <w:spacing w:after="40"/>
        <w:ind w:left="360" w:hanging="259"/>
      </w:pPr>
      <w:r>
        <w:t>• evidence freshness;</w:t>
      </w:r>
    </w:p>
    <w:p>
      <w:pPr>
        <w:widowControl/>
        <w:spacing w:after="40"/>
        <w:ind w:left="360" w:hanging="259"/>
      </w:pPr>
      <w:r>
        <w:t>• recall ambiguity;</w:t>
      </w:r>
    </w:p>
    <w:p>
      <w:pPr>
        <w:widowControl/>
        <w:spacing w:after="40"/>
        <w:ind w:left="360" w:hanging="259"/>
      </w:pPr>
      <w:r>
        <w:t>• post-publication correction rate;</w:t>
      </w:r>
    </w:p>
    <w:p>
      <w:pPr>
        <w:widowControl/>
        <w:spacing w:after="40"/>
        <w:ind w:left="360" w:hanging="259"/>
      </w:pPr>
      <w:r>
        <w:t>• learner-reported confusion;</w:t>
      </w:r>
    </w:p>
    <w:p>
      <w:pPr>
        <w:widowControl/>
        <w:spacing w:after="40"/>
        <w:ind w:left="360" w:hanging="259"/>
      </w:pPr>
      <w:r>
        <w:t>• maintenance backlog.</w:t>
      </w:r>
    </w:p>
    <w:p>
      <w:pPr>
        <w:widowControl/>
      </w:pPr>
      <w:r>
        <w:rPr>
          <w:i w:val="0"/>
        </w:rPr>
        <w:t>Learner performance may identify possible educational weakness. It must not independently determine clinical correctness.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45. Implementation Requirements</w:t>
      </w:r>
    </w:p>
    <w:p>
      <w:pPr>
        <w:widowControl/>
      </w:pPr>
      <w:r>
        <w:rPr>
          <w:i w:val="0"/>
        </w:rPr>
        <w:t>Implementation should preserve the canonical distinctions established in this Part regardless of database design or interface layout.</w:t>
      </w:r>
    </w:p>
    <w:p>
      <w:pPr>
        <w:widowControl/>
      </w:pPr>
      <w:r>
        <w:rPr>
          <w:i w:val="0"/>
        </w:rPr>
        <w:t>The system should support:</w:t>
      </w:r>
    </w:p>
    <w:p>
      <w:pPr>
        <w:widowControl/>
        <w:spacing w:after="40"/>
        <w:ind w:left="360" w:hanging="259"/>
      </w:pPr>
      <w:r>
        <w:t>• stable Diagnosis Education identity;</w:t>
      </w:r>
    </w:p>
    <w:p>
      <w:pPr>
        <w:widowControl/>
        <w:spacing w:after="40"/>
        <w:ind w:left="360" w:hanging="259"/>
      </w:pPr>
      <w:r>
        <w:t>• versioned revisions;</w:t>
      </w:r>
    </w:p>
    <w:p>
      <w:pPr>
        <w:widowControl/>
        <w:spacing w:after="40"/>
        <w:ind w:left="360" w:hanging="259"/>
      </w:pPr>
      <w:r>
        <w:t>• section-level identity where material governance requires it;</w:t>
      </w:r>
    </w:p>
    <w:p>
      <w:pPr>
        <w:widowControl/>
        <w:spacing w:after="40"/>
        <w:ind w:left="360" w:hanging="259"/>
      </w:pPr>
      <w:r>
        <w:t>• diagnosis mapping;</w:t>
      </w:r>
    </w:p>
    <w:p>
      <w:pPr>
        <w:widowControl/>
        <w:spacing w:after="40"/>
        <w:ind w:left="360" w:hanging="259"/>
      </w:pPr>
      <w:r>
        <w:t>• source provenance;</w:t>
      </w:r>
    </w:p>
    <w:p>
      <w:pPr>
        <w:widowControl/>
        <w:spacing w:after="40"/>
        <w:ind w:left="360" w:hanging="259"/>
      </w:pPr>
      <w:r>
        <w:t>• draft separation;</w:t>
      </w:r>
    </w:p>
    <w:p>
      <w:pPr>
        <w:widowControl/>
        <w:spacing w:after="40"/>
        <w:ind w:left="360" w:hanging="259"/>
      </w:pPr>
      <w:r>
        <w:t>• human review;</w:t>
      </w:r>
    </w:p>
    <w:p>
      <w:pPr>
        <w:widowControl/>
        <w:spacing w:after="40"/>
        <w:ind w:left="360" w:hanging="259"/>
      </w:pPr>
      <w:r>
        <w:t>• artifact-level and section-level findings;</w:t>
      </w:r>
    </w:p>
    <w:p>
      <w:pPr>
        <w:widowControl/>
        <w:spacing w:after="40"/>
        <w:ind w:left="360" w:hanging="259"/>
      </w:pPr>
      <w:r>
        <w:t>• cross-section dependency tracking;</w:t>
      </w:r>
    </w:p>
    <w:p>
      <w:pPr>
        <w:widowControl/>
        <w:spacing w:after="40"/>
        <w:ind w:left="360" w:hanging="259"/>
      </w:pPr>
      <w:r>
        <w:t>• explicit approval;</w:t>
      </w:r>
    </w:p>
    <w:p>
      <w:pPr>
        <w:widowControl/>
        <w:spacing w:after="40"/>
        <w:ind w:left="360" w:hanging="259"/>
      </w:pPr>
      <w:r>
        <w:t>• separate publication decision;</w:t>
      </w:r>
    </w:p>
    <w:p>
      <w:pPr>
        <w:widowControl/>
        <w:spacing w:after="40"/>
        <w:ind w:left="360" w:hanging="259"/>
      </w:pPr>
      <w:r>
        <w:t>• withdrawal and supersession;</w:t>
      </w:r>
    </w:p>
    <w:p>
      <w:pPr>
        <w:widowControl/>
        <w:spacing w:after="40"/>
        <w:ind w:left="360" w:hanging="259"/>
      </w:pPr>
      <w:r>
        <w:t>• recall linkage;</w:t>
      </w:r>
    </w:p>
    <w:p>
      <w:pPr>
        <w:widowControl/>
        <w:spacing w:after="40"/>
        <w:ind w:left="360" w:hanging="259"/>
      </w:pPr>
      <w:r>
        <w:t>• reference linkage;</w:t>
      </w:r>
    </w:p>
    <w:p>
      <w:pPr>
        <w:widowControl/>
        <w:spacing w:after="40"/>
        <w:ind w:left="360" w:hanging="259"/>
      </w:pPr>
      <w:r>
        <w:t>• knowledge extraction provenance;</w:t>
      </w:r>
    </w:p>
    <w:p>
      <w:pPr>
        <w:widowControl/>
        <w:spacing w:after="40"/>
        <w:ind w:left="360" w:hanging="259"/>
      </w:pPr>
      <w:r>
        <w:t>• maintenance triggers;</w:t>
      </w:r>
    </w:p>
    <w:p>
      <w:pPr>
        <w:widowControl/>
        <w:spacing w:after="40"/>
        <w:ind w:left="360" w:hanging="259"/>
      </w:pPr>
      <w:r>
        <w:t>• audit history.</w:t>
      </w:r>
    </w:p>
    <w:p>
      <w:pPr>
        <w:widowControl/>
      </w:pPr>
      <w:r>
        <w:rPr>
          <w:i w:val="0"/>
        </w:rPr>
        <w:t>Where current implementation differs from the Canon, the divergence should be documented explicitly rather than allowed to redefine the artifact silently.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46. Normative Statements</w:t>
      </w:r>
    </w:p>
    <w:p>
      <w:pPr>
        <w:widowControl/>
      </w:pPr>
      <w:r>
        <w:rPr>
          <w:i w:val="0"/>
        </w:rPr>
        <w:t>The following statements summarise the mandatory requirements of this Part.</w:t>
      </w:r>
    </w:p>
    <w:p>
      <w:pPr>
        <w:widowControl/>
        <w:spacing w:after="40"/>
        <w:ind w:left="360" w:hanging="259"/>
      </w:pPr>
      <w:r>
        <w:t>• Every Diagnosis Education artifact MUST resolve to a governed Diagnosis Registry identity.</w:t>
      </w:r>
    </w:p>
    <w:p>
      <w:pPr>
        <w:widowControl/>
        <w:spacing w:after="40"/>
        <w:ind w:left="360" w:hanging="259"/>
      </w:pPr>
      <w:r>
        <w:t>• Diagnosis Education MUST remain distinct from a Case Explanation.</w:t>
      </w:r>
    </w:p>
    <w:p>
      <w:pPr>
        <w:widowControl/>
        <w:spacing w:after="40"/>
        <w:ind w:left="360" w:hanging="259"/>
      </w:pPr>
      <w:r>
        <w:t>• Approval and publication MUST apply to an identified artifact revision.</w:t>
      </w:r>
    </w:p>
    <w:p>
      <w:pPr>
        <w:widowControl/>
        <w:spacing w:after="40"/>
        <w:ind w:left="360" w:hanging="259"/>
      </w:pPr>
      <w:r>
        <w:t>• Generated education MUST remain candidate knowledge until human review and controlled application.</w:t>
      </w:r>
    </w:p>
    <w:p>
      <w:pPr>
        <w:widowControl/>
        <w:spacing w:after="40"/>
        <w:ind w:left="360" w:hanging="259"/>
      </w:pPr>
      <w:r>
        <w:t>• A section marked non-applicable MUST represent an editorial conclusion rather than missing work.</w:t>
      </w:r>
    </w:p>
    <w:p>
      <w:pPr>
        <w:widowControl/>
        <w:spacing w:after="40"/>
        <w:ind w:left="360" w:hanging="259"/>
      </w:pPr>
      <w:r>
        <w:t>• Diagnosis Education MUST be evaluated for clinical correctness and educational usefulness.</w:t>
      </w:r>
    </w:p>
    <w:p>
      <w:pPr>
        <w:widowControl/>
        <w:spacing w:after="40"/>
        <w:ind w:left="360" w:hanging="259"/>
      </w:pPr>
      <w:r>
        <w:t>• Material sections MUST remain coherent with the complete artifact.</w:t>
      </w:r>
    </w:p>
    <w:p>
      <w:pPr>
        <w:widowControl/>
        <w:spacing w:after="40"/>
        <w:ind w:left="360" w:hanging="259"/>
      </w:pPr>
      <w:r>
        <w:t>• High-risk management, dose, criteria, and scoring content MUST receive proportionate clinical and evidence review.</w:t>
      </w:r>
    </w:p>
    <w:p>
      <w:pPr>
        <w:widowControl/>
        <w:spacing w:after="40"/>
        <w:ind w:left="360" w:hanging="259"/>
      </w:pPr>
      <w:r>
        <w:t>• Differentials MUST teach clinically meaningful comparison rather than provide an unprioritised list.</w:t>
      </w:r>
    </w:p>
    <w:p>
      <w:pPr>
        <w:widowControl/>
        <w:spacing w:after="40"/>
        <w:ind w:left="360" w:hanging="259"/>
      </w:pPr>
      <w:r>
        <w:t>• Recall Prompts MUST derive from governed education and preserve necessary qualifiers.</w:t>
      </w:r>
    </w:p>
    <w:p>
      <w:pPr>
        <w:widowControl/>
        <w:spacing w:after="40"/>
        <w:ind w:left="360" w:hanging="259"/>
      </w:pPr>
      <w:r>
        <w:t>• References MUST NOT be fabricated or cited for claims they do not support.</w:t>
      </w:r>
    </w:p>
    <w:p>
      <w:pPr>
        <w:widowControl/>
        <w:spacing w:after="40"/>
        <w:ind w:left="360" w:hanging="259"/>
      </w:pPr>
      <w:r>
        <w:t>• Automated validation MUST NOT substitute for human clinical or educational judgement.</w:t>
      </w:r>
    </w:p>
    <w:p>
      <w:pPr>
        <w:widowControl/>
        <w:spacing w:after="40"/>
        <w:ind w:left="360" w:hanging="259"/>
      </w:pPr>
      <w:r>
        <w:t>• Publication MUST remain separate from approval and technical availability.</w:t>
      </w:r>
    </w:p>
    <w:p>
      <w:pPr>
        <w:widowControl/>
        <w:spacing w:after="40"/>
        <w:ind w:left="360" w:hanging="259"/>
      </w:pPr>
      <w:r>
        <w:t>• Material change MUST create a new governed revision or equivalent version-specific record.</w:t>
      </w:r>
    </w:p>
    <w:p>
      <w:pPr>
        <w:widowControl/>
        <w:spacing w:after="40"/>
        <w:ind w:left="360" w:hanging="259"/>
      </w:pPr>
      <w:r>
        <w:t>• Withdrawal, supersession, and archival MUST preserve governance history.</w:t>
      </w:r>
    </w:p>
    <w:p>
      <w:pPr>
        <w:widowControl/>
        <w:spacing w:after="40"/>
        <w:ind w:left="360" w:hanging="259"/>
      </w:pPr>
      <w:r>
        <w:t>• Current implementation divergence from this Canon MUST be recorded explicitly.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</w:pPr>
      <w:r>
        <w:t>47. Relationship to the Wider Canon</w:t>
      </w:r>
    </w:p>
    <w:p>
      <w:pPr>
        <w:widowControl/>
      </w:pPr>
      <w:r>
        <w:rPr>
          <w:i w:val="0"/>
        </w:rPr>
        <w:t>Part I defines the foundational distinctions and universal artifact standard governing Diagnosis Education.</w:t>
      </w:r>
    </w:p>
    <w:p>
      <w:pPr>
        <w:widowControl/>
      </w:pPr>
      <w:r>
        <w:rPr>
          <w:i w:val="0"/>
        </w:rPr>
        <w:t>Part II defines the diagnosis identity, Editorial Brief, Learning Goals, Teaching Rules, and education guidance from which Diagnosis Education derives its purpose.</w:t>
      </w:r>
    </w:p>
    <w:p>
      <w:pPr>
        <w:widowControl/>
      </w:pPr>
      <w:r>
        <w:rPr>
          <w:i w:val="0"/>
        </w:rPr>
        <w:t>Part III defines the Clinical Cases and Case Explanations that Diagnosis Education complements without duplicating.</w:t>
      </w:r>
    </w:p>
    <w:p>
      <w:pPr>
        <w:widowControl/>
      </w:pPr>
      <w:r>
        <w:rPr>
          <w:i w:val="0"/>
        </w:rPr>
        <w:t>Part V defines the Graph Facts, Evidence Relationships, Teaching Relationships, Differential Links, Reasoning Paths, and extraction governance that support or emerge from Diagnosis Education.</w:t>
      </w:r>
    </w:p>
    <w:p>
      <w:pPr>
        <w:widowControl/>
      </w:pPr>
      <w:r>
        <w:rPr>
          <w:i w:val="0"/>
        </w:rPr>
        <w:t>Part VI defines how Artificial Intelligence may generate or revise Diagnosis Education while remaining subordinate to human authority.</w:t>
      </w:r>
    </w:p>
    <w:p>
      <w:pPr>
        <w:widowControl/>
      </w:pPr>
      <w:r>
        <w:rPr>
          <w:i w:val="0"/>
        </w:rPr>
        <w:t>Part VII defines the assessments, reviews, decisions, validation results, publication records, and governance history through which Diagnosis Education becomes institutionally trusted.</w:t>
      </w:r>
    </w:p>
    <w:p>
      <w:pPr>
        <w:widowControl/>
      </w:pPr>
      <w:r>
        <w:rPr>
          <w:i w:val="0"/>
        </w:rPr>
        <w:t>Together, these Parts ensure that learner-facing diagnosis education is not merely produced, but clinically governed, educationally coherent, explainable, maintainable, and safe for institutional publication.</w:t>
      </w:r>
    </w:p>
    <w:p>
      <w:pPr>
        <w:spacing w:before="40" w:after="160"/>
        <w:pBdr>
          <w:bottom w:val="single" w:sz="5" w:space="4" w:color="B8B8B8"/>
        </w:pBdr>
      </w:pPr>
    </w:p>
    <w:p>
      <w:pPr>
        <w:pStyle w:val="Heading1"/>
        <w:keepNext/>
        <w:pageBreakBefore/>
      </w:pPr>
      <w:r>
        <w:t>Closing Principle</w:t>
      </w:r>
    </w:p>
    <w:p>
      <w:pPr>
        <w:widowControl/>
      </w:pPr>
      <w:r>
        <w:rPr>
          <w:i w:val="0"/>
        </w:rPr>
        <w:t>Diagnosis Education should not be judged by how much information it contains.</w:t>
      </w:r>
    </w:p>
    <w:p>
      <w:pPr>
        <w:widowControl/>
      </w:pPr>
      <w:r>
        <w:rPr>
          <w:i w:val="0"/>
        </w:rPr>
        <w:t>It should be judged by whether it helps learners recognise the diagnosis, interpret evidence, distinguish important alternatives, act safely, avoid predictable errors, and retain the knowledge that matters.</w:t>
      </w:r>
    </w:p>
    <w:p>
      <w:pPr>
        <w:widowControl/>
      </w:pPr>
      <w:r>
        <w:rPr>
          <w:i w:val="0"/>
        </w:rPr>
        <w:t>Within WEOS:</w:t>
      </w:r>
    </w:p>
    <w:p>
      <w:pPr>
        <w:widowControl/>
        <w:spacing w:after="40"/>
        <w:ind w:left="360" w:hanging="259"/>
      </w:pPr>
      <w:r>
        <w:t>• Educational intent defines what should be taught.</w:t>
      </w:r>
    </w:p>
    <w:p>
      <w:pPr>
        <w:widowControl/>
        <w:spacing w:after="40"/>
        <w:ind w:left="360" w:hanging="259"/>
      </w:pPr>
      <w:r>
        <w:t>• Diagnosis Education communicates that intent.</w:t>
      </w:r>
    </w:p>
    <w:p>
      <w:pPr>
        <w:widowControl/>
        <w:spacing w:after="40"/>
        <w:ind w:left="360" w:hanging="259"/>
      </w:pPr>
      <w:r>
        <w:t>• Clinical and educational review establish confidence.</w:t>
      </w:r>
    </w:p>
    <w:p>
      <w:pPr>
        <w:widowControl/>
        <w:spacing w:after="40"/>
        <w:ind w:left="360" w:hanging="259"/>
      </w:pPr>
      <w:r>
        <w:t>• Evidence supports material claims.</w:t>
      </w:r>
    </w:p>
    <w:p>
      <w:pPr>
        <w:widowControl/>
        <w:spacing w:after="40"/>
        <w:ind w:left="360" w:hanging="259"/>
      </w:pPr>
      <w:r>
        <w:t>• Publication authorises learner exposure.</w:t>
      </w:r>
    </w:p>
    <w:p>
      <w:pPr>
        <w:widowControl/>
        <w:spacing w:after="40"/>
        <w:ind w:left="360" w:hanging="259"/>
      </w:pPr>
      <w:r>
        <w:t>• Maintenance preserves trust as knowledge evolves.</w:t>
      </w:r>
    </w:p>
    <w:sectPr w:rsidR="00FC693F" w:rsidRPr="0006063C" w:rsidSect="00034616">
      <w:footerReference w:type="default" r:id="rId9"/>
      <w:pgSz w:w="12240" w:h="15840"/>
      <w:pgMar w:top="1123" w:right="1325" w:bottom="893" w:left="132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Wardle Editorial Canon - Part IV - Diagnosis Education Standards</dc:title>
  <dc:subject>Standards for governed Diagnosis Education artifacts within WEOS</dc:subject>
  <dc:creator>Wardle Editorial Operating System</dc:creator>
  <cp:keywords>WEOS, Wardle, editorial canon, diagnosis education, governance</cp:keywords>
  <dc:description>Draft for approval - Version 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