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B0C89" w:rsidRPr="00BB0C89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E337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№           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/Б-Б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0D373E">
      <w:pPr>
        <w:pStyle w:val="HTML"/>
        <w:wordWrap w:val="0"/>
        <w:ind w:left="-709"/>
        <w:rPr>
          <w:rFonts w:ascii="Times New Roman" w:hAnsi="Times New Roman" w:cs="Times New Roman"/>
          <w:sz w:val="18"/>
          <w:szCs w:val="18"/>
        </w:rPr>
      </w:pPr>
      <w:r w:rsidRPr="00881C2D">
        <w:rPr>
          <w:rFonts w:ascii="Times New Roman" w:hAnsi="Times New Roman" w:cs="Times New Roman"/>
        </w:rPr>
        <w:t xml:space="preserve">     </w:t>
      </w:r>
      <w:r w:rsidRPr="000D373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FE7136">
        <w:rPr>
          <w:rFonts w:ascii="Times New Roman" w:hAnsi="Times New Roman" w:cs="Times New Roman"/>
          <w:color w:val="000000" w:themeColor="text1"/>
          <w:sz w:val="40"/>
          <w:szCs w:val="19"/>
        </w:rPr>
        <w:t>target_checkbox</w:t>
      </w:r>
      <w:proofErr w:type="spellEnd"/>
      <w:r w:rsidR="00FE7136">
        <w:rPr>
          <w:rFonts w:ascii="Times New Roman" w:hAnsi="Times New Roman" w:cs="Times New Roman"/>
          <w:color w:val="000000" w:themeColor="text1"/>
          <w:sz w:val="40"/>
          <w:szCs w:val="19"/>
        </w:rPr>
        <w:t>#</w:t>
      </w:r>
      <w:r w:rsidR="00FE7136">
        <w:rPr>
          <w:rFonts w:ascii="Times New Roman" w:hAnsi="Times New Roman" w:cs="Times New Roman"/>
          <w:color w:val="000000" w:themeColor="text1"/>
          <w:sz w:val="40"/>
          <w:szCs w:val="19"/>
          <w:lang w:val="en-US"/>
        </w:rPr>
        <w:t>limited</w:t>
      </w:r>
      <w:r w:rsidR="00FE7136" w:rsidRPr="00FE7136">
        <w:rPr>
          <w:rFonts w:ascii="Times New Roman" w:hAnsi="Times New Roman" w:cs="Times New Roman"/>
          <w:color w:val="000000" w:themeColor="text1"/>
          <w:sz w:val="40"/>
          <w:szCs w:val="19"/>
        </w:rPr>
        <w:t>_</w:t>
      </w:r>
      <w:r w:rsidR="00FE7136">
        <w:rPr>
          <w:rFonts w:ascii="Times New Roman" w:hAnsi="Times New Roman" w:cs="Times New Roman"/>
          <w:color w:val="000000" w:themeColor="text1"/>
          <w:sz w:val="40"/>
          <w:szCs w:val="19"/>
          <w:lang w:val="en-US"/>
        </w:rPr>
        <w:t>stopped</w:t>
      </w:r>
      <w:r w:rsidRPr="000D373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1C2D">
        <w:rPr>
          <w:rFonts w:ascii="Times New Roman" w:hAnsi="Times New Roman" w:cs="Times New Roman"/>
        </w:rPr>
        <w:t xml:space="preserve">- </w:t>
      </w:r>
      <w:r w:rsidRPr="00881C2D">
        <w:rPr>
          <w:rFonts w:ascii="Times New Roman" w:hAnsi="Times New Roman" w:cs="Times New Roman"/>
          <w:sz w:val="18"/>
          <w:szCs w:val="18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AE52AD" w:rsidP="002E55DD">
      <w:pPr>
        <w:spacing w:after="0" w:line="12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</w:t>
      </w:r>
      <w:proofErr w:type="spellStart"/>
      <w:r w:rsidR="00FE7136">
        <w:rPr>
          <w:rFonts w:ascii="Times New Roman" w:hAnsi="Times New Roman" w:cs="Times New Roman"/>
          <w:color w:val="000000" w:themeColor="text1"/>
          <w:sz w:val="40"/>
          <w:szCs w:val="19"/>
        </w:rPr>
        <w:t>target_checkbox</w:t>
      </w:r>
      <w:proofErr w:type="spellEnd"/>
      <w:r w:rsidR="00FE7136">
        <w:rPr>
          <w:rFonts w:ascii="Times New Roman" w:hAnsi="Times New Roman" w:cs="Times New Roman"/>
          <w:color w:val="000000" w:themeColor="text1"/>
          <w:sz w:val="40"/>
          <w:szCs w:val="19"/>
        </w:rPr>
        <w:t>#</w:t>
      </w:r>
      <w:r w:rsidR="00FE7136">
        <w:rPr>
          <w:rFonts w:ascii="Times New Roman" w:hAnsi="Times New Roman" w:cs="Times New Roman"/>
          <w:color w:val="000000" w:themeColor="text1"/>
          <w:sz w:val="40"/>
          <w:szCs w:val="19"/>
          <w:lang w:val="en-US"/>
        </w:rPr>
        <w:t>returned</w:t>
      </w:r>
      <w:r w:rsidR="000D373E" w:rsidRPr="000D373E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81C2D" w:rsidRDefault="005D2903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target</w:t>
            </w:r>
            <w:r w:rsidRPr="005D290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</w:t>
            </w:r>
            <w:bookmarkStart w:id="0" w:name="_GoBack"/>
            <w:bookmarkEnd w:id="0"/>
          </w:p>
        </w:tc>
        <w:tc>
          <w:tcPr>
            <w:tcW w:w="1997" w:type="dxa"/>
            <w:shd w:val="clear" w:color="auto" w:fill="auto"/>
          </w:tcPr>
          <w:p w:rsidR="00AE52AD" w:rsidRPr="005D2903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5D2903" w:rsidRDefault="005D2903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target_hours</w:t>
            </w:r>
            <w:proofErr w:type="spellEnd"/>
            <w:r w:rsidR="00AE52AD" w:rsidRPr="005D29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5D29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target_minutes</w:t>
            </w:r>
            <w:proofErr w:type="spellEnd"/>
            <w:r w:rsidR="00AE52AD" w:rsidRPr="005D29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5D29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AE52AD" w:rsidRPr="005D2903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____________________________                                          </w:t>
            </w: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</w:t>
      </w:r>
      <w:proofErr w:type="gramEnd"/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_______________________________________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881C2D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81C2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_______________________________________________________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________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___</w:t>
      </w:r>
    </w:p>
    <w:p w:rsidR="00AE52AD" w:rsidRPr="005D2903" w:rsidRDefault="00AE52AD" w:rsidP="00FE7136">
      <w:pPr>
        <w:pStyle w:val="HTML"/>
        <w:wordWrap w:val="0"/>
        <w:spacing w:line="144" w:lineRule="auto"/>
        <w:ind w:left="-567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5D2903">
        <w:rPr>
          <w:rFonts w:ascii="Times New Roman" w:hAnsi="Times New Roman" w:cs="Times New Roman"/>
          <w:lang w:val="en-US"/>
        </w:rPr>
        <w:t xml:space="preserve">3. </w:t>
      </w:r>
      <w:r w:rsidRPr="00881C2D">
        <w:rPr>
          <w:rFonts w:ascii="Times New Roman" w:hAnsi="Times New Roman" w:cs="Times New Roman"/>
        </w:rPr>
        <w:t>Коммутационный</w:t>
      </w:r>
      <w:r w:rsidRPr="005D2903">
        <w:rPr>
          <w:rFonts w:ascii="Times New Roman" w:hAnsi="Times New Roman" w:cs="Times New Roman"/>
          <w:lang w:val="en-US"/>
        </w:rPr>
        <w:t xml:space="preserve"> (</w:t>
      </w:r>
      <w:r w:rsidRPr="00881C2D">
        <w:rPr>
          <w:rFonts w:ascii="Times New Roman" w:hAnsi="Times New Roman" w:cs="Times New Roman"/>
        </w:rPr>
        <w:t>вв</w:t>
      </w:r>
      <w:r>
        <w:rPr>
          <w:rFonts w:ascii="Times New Roman" w:hAnsi="Times New Roman" w:cs="Times New Roman"/>
        </w:rPr>
        <w:t>одной</w:t>
      </w:r>
      <w:r w:rsidRPr="005D2903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аппарат</w:t>
      </w:r>
      <w:r w:rsidRPr="005D2903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FE7136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target_checkbox#</w:t>
      </w:r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switch</w:t>
      </w:r>
      <w:r w:rsidR="00FE7136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device</w:t>
      </w:r>
      <w:r w:rsidR="00FE7136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is</w:t>
      </w:r>
      <w:r w:rsidR="00FE7136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proofErr w:type="gramStart"/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present</w:t>
      </w:r>
      <w:proofErr w:type="spellEnd"/>
      <w:r w:rsidRPr="005D2903">
        <w:rPr>
          <w:rFonts w:ascii="Times New Roman" w:hAnsi="Times New Roman" w:cs="Times New Roman"/>
          <w:lang w:val="en-US"/>
        </w:rPr>
        <w:t xml:space="preserve">  -</w:t>
      </w:r>
      <w:proofErr w:type="gramEnd"/>
      <w:r w:rsidRPr="005D29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имеется</w:t>
      </w:r>
      <w:r w:rsidRPr="005D2903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="00FE7136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target_checkbox#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switch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device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is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absent</w:t>
      </w:r>
      <w:proofErr w:type="spellEnd"/>
      <w:r w:rsidRPr="005D2903">
        <w:rPr>
          <w:rFonts w:ascii="Times New Roman" w:hAnsi="Times New Roman" w:cs="Times New Roman"/>
          <w:lang w:val="en-US"/>
        </w:rPr>
        <w:t xml:space="preserve">   - </w:t>
      </w:r>
      <w:r w:rsidRPr="00881C2D">
        <w:rPr>
          <w:rFonts w:ascii="Times New Roman" w:hAnsi="Times New Roman" w:cs="Times New Roman"/>
        </w:rPr>
        <w:t>отсутствует</w:t>
      </w:r>
      <w:r w:rsidRPr="005D2903">
        <w:rPr>
          <w:rFonts w:ascii="Times New Roman" w:hAnsi="Times New Roman" w:cs="Times New Roman"/>
          <w:lang w:val="en-US"/>
        </w:rPr>
        <w:t>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Pr="00881C2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_________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5D2903" w:rsidP="002E55DD">
      <w:pPr>
        <w:spacing w:after="0" w:line="12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2E55D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- неполная оплата коммунальной услуги по электроснабжению. </w:t>
      </w:r>
    </w:p>
    <w:p w:rsidR="00AE52AD" w:rsidRPr="00881C2D" w:rsidRDefault="005D2903" w:rsidP="00FE7136">
      <w:pPr>
        <w:spacing w:after="0" w:line="144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2E55D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E52AD" w:rsidRPr="00881C2D">
        <w:rPr>
          <w:rFonts w:ascii="Times New Roman" w:eastAsia="Arial Unicode MS" w:hAnsi="Times New Roman" w:cs="Times New Roman"/>
          <w:sz w:val="23"/>
          <w:szCs w:val="23"/>
          <w:lang w:eastAsia="ru-RU"/>
        </w:rPr>
        <w:t xml:space="preserve">  - </w:t>
      </w:r>
      <w:r w:rsidR="00AE52AD" w:rsidRPr="00881C2D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____________________________________________________________________</w:t>
      </w:r>
      <w:r w:rsidR="00AE52AD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</w:t>
      </w:r>
      <w:r w:rsidR="00AE52AD" w:rsidRPr="00881C2D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881C2D" w:rsidRDefault="00FE7136" w:rsidP="002E55DD">
      <w:pPr>
        <w:spacing w:after="0" w:line="144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target_checkbox#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power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limited</w:t>
      </w:r>
      <w:proofErr w:type="spellEnd"/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ограничена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proofErr w:type="spell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target_checkbox</w:t>
      </w:r>
      <w:proofErr w:type="spellEnd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#</w:t>
      </w:r>
      <w:r w:rsidR="005D2903" w:rsidRPr="005D2903">
        <w:rPr>
          <w:rStyle w:val="a3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 xml:space="preserve"> </w:t>
      </w:r>
      <w:proofErr w:type="spellStart"/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power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stopped</w:t>
      </w:r>
      <w:proofErr w:type="spellEnd"/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приостановлена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proofErr w:type="spell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target_checkbox#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power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returned</w:t>
      </w:r>
      <w:proofErr w:type="spellEnd"/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возобновлена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5D29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__</w:t>
      </w:r>
      <w:proofErr w:type="spellStart"/>
      <w:r w:rsidR="005D29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target_hours</w:t>
      </w:r>
      <w:proofErr w:type="spellEnd"/>
      <w:r w:rsidR="00AE52AD" w:rsidRPr="005D29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__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</w:t>
      </w:r>
      <w:r w:rsidR="00AE52AD" w:rsidRP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proofErr w:type="spellStart"/>
      <w:r w:rsid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target_minutes</w:t>
      </w:r>
      <w:proofErr w:type="spellEnd"/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 мин. </w:t>
      </w:r>
      <w:r w:rsid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target</w:t>
      </w:r>
      <w:r w:rsidR="005D2903" w:rsidRPr="005D2903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5D290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2E55DD">
      <w:pPr>
        <w:spacing w:after="0" w:line="144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E52AD" w:rsidRPr="00881C2D" w:rsidRDefault="005D2903" w:rsidP="002E55DD">
      <w:pPr>
        <w:spacing w:after="0" w:line="144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</w:t>
      </w:r>
      <w:proofErr w:type="spellEnd"/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 самостоятельно/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2E55DD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путём: 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</w:t>
      </w: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(способ введения ограничения, приостановления, возобновления режима потребления, номера и место установки пломб (знаков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визуального контроля), установленных в целях контроля введенного ограничения (приостановления))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proofErr w:type="spellStart"/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target_checkbox</w:t>
      </w:r>
      <w:proofErr w:type="spellEnd"/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#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place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in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 квартире/</w:t>
      </w:r>
      <w:r w:rsidR="00FE713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target_checkbox</w:t>
      </w:r>
      <w:proofErr w:type="spellEnd"/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#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place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_</w:t>
      </w:r>
      <w:r w:rsid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>out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площадке/иное 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shd w:val="clear" w:color="auto" w:fill="auto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3260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3006" w:type="dxa"/>
            <w:shd w:val="clear" w:color="auto" w:fill="auto"/>
          </w:tcPr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5F1D" w:rsidRPr="00881C2D" w:rsidRDefault="00AE52AD" w:rsidP="00FE7136">
      <w:pPr>
        <w:tabs>
          <w:tab w:val="left" w:pos="6495"/>
        </w:tabs>
        <w:spacing w:after="0" w:line="144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  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- самостоятельное ограничение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ограничение Исполнителем 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AE52AD" w:rsidRDefault="00F15F1D" w:rsidP="00FE7136">
      <w:pPr>
        <w:spacing w:after="0" w:line="144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r w:rsidR="005D2903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FE7136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введено по причине: _______________________________________________________________________</w:t>
      </w:r>
    </w:p>
    <w:p w:rsidR="00F15F1D" w:rsidRPr="00881C2D" w:rsidRDefault="00F15F1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____ экземплярах.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Подписи 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Инспектора </w:t>
      </w:r>
      <w:proofErr w:type="spellStart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/____________________/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762FF"/>
    <w:rsid w:val="000D373E"/>
    <w:rsid w:val="000E02E6"/>
    <w:rsid w:val="00194A8E"/>
    <w:rsid w:val="00237F14"/>
    <w:rsid w:val="002E55DD"/>
    <w:rsid w:val="00374EA3"/>
    <w:rsid w:val="005D2903"/>
    <w:rsid w:val="006C751D"/>
    <w:rsid w:val="00847D1A"/>
    <w:rsid w:val="009C68CF"/>
    <w:rsid w:val="00AB5166"/>
    <w:rsid w:val="00AE52AD"/>
    <w:rsid w:val="00BB0C89"/>
    <w:rsid w:val="00BE337B"/>
    <w:rsid w:val="00C9414A"/>
    <w:rsid w:val="00CC3005"/>
    <w:rsid w:val="00CD77B7"/>
    <w:rsid w:val="00CF5C15"/>
    <w:rsid w:val="00D7478C"/>
    <w:rsid w:val="00D94EF8"/>
    <w:rsid w:val="00DA1E9A"/>
    <w:rsid w:val="00DB7943"/>
    <w:rsid w:val="00E34986"/>
    <w:rsid w:val="00F15F1D"/>
    <w:rsid w:val="00F405BD"/>
    <w:rsid w:val="00F42ACC"/>
    <w:rsid w:val="00F95276"/>
    <w:rsid w:val="00FE317F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C67E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2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52AD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D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37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D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551F-06C9-4279-AE7E-CF620355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Даниил Герасимов</cp:lastModifiedBy>
  <cp:revision>2</cp:revision>
  <cp:lastPrinted>2025-04-07T09:19:00Z</cp:lastPrinted>
  <dcterms:created xsi:type="dcterms:W3CDTF">2025-04-13T06:08:00Z</dcterms:created>
  <dcterms:modified xsi:type="dcterms:W3CDTF">2025-04-13T06:08:00Z</dcterms:modified>
</cp:coreProperties>
</file>