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00461232e0bc6eb34796b123e589179476308fa"/>
    <w:p>
      <w:pPr>
        <w:pStyle w:val="Heading1"/>
      </w:pPr>
      <w:r>
        <w:t xml:space="preserve">Appendix A: Statistical Analysis of Model Parameter-Performance Relationship</w:t>
      </w:r>
    </w:p>
    <w:p>
      <w:pPr>
        <w:pStyle w:val="FirstParagraph"/>
      </w:pPr>
      <w:r>
        <w:rPr>
          <w:b/>
          <w:bCs/>
        </w:rPr>
        <w:t xml:space="preserve">Analysis Date</w:t>
      </w:r>
      <w:r>
        <w:t xml:space="preserve">: June 8, 2025</w:t>
      </w:r>
      <w:r>
        <w:br/>
      </w:r>
      <w:r>
        <w:rPr>
          <w:b/>
          <w:bCs/>
        </w:rPr>
        <w:t xml:space="preserve">Dataset</w:t>
      </w:r>
      <w:r>
        <w:t xml:space="preserve">: LED Optimization LLM Performance (n=5 models)</w:t>
      </w:r>
      <w:r>
        <w:br/>
      </w:r>
      <w:r>
        <w:rPr>
          <w:b/>
          <w:bCs/>
        </w:rPr>
        <w:t xml:space="preserve">Analysis Software</w:t>
      </w:r>
      <w:r>
        <w:t xml:space="preserve">: Python (scipy, numpy, pandas)</w:t>
      </w:r>
    </w:p>
    <w:bookmarkStart w:id="21" w:name="a.2-model-performance-data"/>
    <w:p>
      <w:pPr>
        <w:pStyle w:val="Heading2"/>
      </w:pPr>
      <w:r>
        <w:t xml:space="preserve">A.2 Model Performance Data</w:t>
      </w:r>
    </w:p>
    <w:bookmarkStart w:id="20" w:name="X0b035cd81523e5833c3047f7bee9bd175279977"/>
    <w:p>
      <w:pPr>
        <w:pStyle w:val="Heading3"/>
      </w:pPr>
      <w:r>
        <w:t xml:space="preserve">Table A.1: Complete Model Performance Dataset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1368"/>
        <w:gridCol w:w="1584"/>
        <w:gridCol w:w="1368"/>
        <w:gridCol w:w="1368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Parameters (B)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Hourly Success (%)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Success (%)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JSON Success (%)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Daily MAE (PPFD)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DeepSeek R1 0528</w:t>
            </w:r>
          </w:p>
        </w:tc>
        <w:tc>
          <w:tcPr/>
          <w:p>
            <w:pPr>
              <w:pStyle w:val="Compact"/>
            </w:pPr>
            <w:r>
              <w:t xml:space="preserve">671</w:t>
            </w:r>
          </w:p>
        </w:tc>
        <w:tc>
          <w:tcPr/>
          <w:p>
            <w:pPr>
              <w:pStyle w:val="Compact"/>
            </w:pPr>
            <w:r>
              <w:t xml:space="preserve">68.9</w:t>
            </w:r>
          </w:p>
        </w:tc>
        <w:tc>
          <w:tcPr/>
          <w:p>
            <w:pPr>
              <w:pStyle w:val="Compact"/>
            </w:pPr>
            <w:r>
              <w:t xml:space="preserve">93.1</w:t>
            </w:r>
          </w:p>
        </w:tc>
        <w:tc>
          <w:tcPr/>
          <w:p>
            <w:pPr>
              <w:pStyle w:val="Compact"/>
            </w:pPr>
            <w:r>
              <w:t xml:space="preserve">93.1</w:t>
            </w:r>
          </w:p>
        </w:tc>
        <w:tc>
          <w:tcPr/>
          <w:p>
            <w:pPr>
              <w:pStyle w:val="Compact"/>
            </w:pPr>
            <w:r>
              <w:t xml:space="preserve">343.2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Claude 3.7 Sonnet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48.3</w:t>
            </w:r>
          </w:p>
        </w:tc>
        <w:tc>
          <w:tcPr/>
          <w:p>
            <w:pPr>
              <w:pStyle w:val="Compact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  <w:r>
              <w:t xml:space="preserve">1158.7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Llama 3.3 70B</w:t>
            </w:r>
          </w:p>
        </w:tc>
        <w:tc>
          <w:tcPr/>
          <w:p>
            <w:pPr>
              <w:pStyle w:val="Compact"/>
            </w:pPr>
            <w:r>
              <w:t xml:space="preserve">70</w:t>
            </w:r>
          </w:p>
        </w:tc>
        <w:tc>
          <w:tcPr/>
          <w:p>
            <w:pPr>
              <w:pStyle w:val="Compact"/>
            </w:pPr>
            <w:r>
              <w:t xml:space="preserve">29.5</w:t>
            </w:r>
          </w:p>
        </w:tc>
        <w:tc>
          <w:tcPr/>
          <w:p>
            <w:pPr>
              <w:pStyle w:val="Compact"/>
            </w:pPr>
            <w:r>
              <w:t xml:space="preserve">75.0</w:t>
            </w:r>
          </w:p>
        </w:tc>
        <w:tc>
          <w:tcPr/>
          <w:p>
            <w:pPr>
              <w:pStyle w:val="Compact"/>
            </w:pPr>
            <w:r>
              <w:t xml:space="preserve">75.0</w:t>
            </w:r>
          </w:p>
        </w:tc>
        <w:tc>
          <w:tcPr/>
          <w:p>
            <w:pPr>
              <w:pStyle w:val="Compact"/>
            </w:pPr>
            <w:r>
              <w:t xml:space="preserve">1219.3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DeepSeek R1 Distill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  <w:r>
              <w:t xml:space="preserve">93.2</w:t>
            </w:r>
          </w:p>
        </w:tc>
        <w:tc>
          <w:tcPr/>
          <w:p>
            <w:pPr>
              <w:pStyle w:val="Compact"/>
            </w:pPr>
            <w:r>
              <w:t xml:space="preserve">93.2</w:t>
            </w:r>
          </w:p>
        </w:tc>
        <w:tc>
          <w:tcPr/>
          <w:p>
            <w:pPr>
              <w:pStyle w:val="Compact"/>
            </w:pPr>
            <w:r>
              <w:t xml:space="preserve">1124.3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Mistral 7B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  <w:r>
              <w:t xml:space="preserve">746.5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Notes</w:t>
      </w:r>
      <w:r>
        <w:t xml:space="preserve">:</w:t>
      </w:r>
      <w:r>
        <w:t xml:space="preserve"> </w:t>
      </w:r>
      <w:r>
        <w:t xml:space="preserve">- Hourly Success = percentage of exact matches with optimal hourly LED allocations</w:t>
      </w:r>
      <w:r>
        <w:t xml:space="preserve"> </w:t>
      </w:r>
      <w:r>
        <w:t xml:space="preserve">- API Success = percentage of valid responses from model endpoints</w:t>
      </w:r>
      <w:r>
        <w:t xml:space="preserve"> </w:t>
      </w:r>
      <w:r>
        <w:t xml:space="preserve">- JSON Success = percentage of parseable JSON responses</w:t>
      </w:r>
      <w:r>
        <w:t xml:space="preserve"> </w:t>
      </w:r>
      <w:r>
        <w:t xml:space="preserve">- Daily MAE = Mean Absolute Error in daily PPFD totals</w:t>
      </w:r>
    </w:p>
    <w:bookmarkEnd w:id="20"/>
    <w:bookmarkEnd w:id="21"/>
    <w:bookmarkStart w:id="24" w:name="a.3-correlation-analysis"/>
    <w:p>
      <w:pPr>
        <w:pStyle w:val="Heading2"/>
      </w:pPr>
      <w:r>
        <w:t xml:space="preserve">A.3 Correlation Analysis</w:t>
      </w:r>
    </w:p>
    <w:bookmarkStart w:id="22" w:name="Xc471f3752c9511e959d1532b1928e817b89299f"/>
    <w:p>
      <w:pPr>
        <w:pStyle w:val="Heading3"/>
      </w:pPr>
      <w:r>
        <w:t xml:space="preserve">Table A.2: Parameter-Performance Correlation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Correlation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Coefficient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p-value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95% CI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Pearson (r)</w:t>
            </w:r>
          </w:p>
        </w:tc>
        <w:tc>
          <w:tcPr/>
          <w:p>
            <w:pPr>
              <w:pStyle w:val="Compact"/>
            </w:pPr>
            <w:r>
              <w:t xml:space="preserve">0.889</w:t>
            </w:r>
          </w:p>
        </w:tc>
        <w:tc>
          <w:tcPr/>
          <w:p>
            <w:pPr>
              <w:pStyle w:val="Compact"/>
            </w:pPr>
            <w:r>
              <w:t xml:space="preserve">0.044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Spearman (rs)</w:t>
            </w:r>
          </w:p>
        </w:tc>
        <w:tc>
          <w:tcPr/>
          <w:p>
            <w:pPr>
              <w:pStyle w:val="Compact"/>
            </w:pPr>
            <w:r>
              <w:t xml:space="preserve">0.975</w:t>
            </w:r>
          </w:p>
        </w:tc>
        <w:tc>
          <w:tcPr/>
          <w:p>
            <w:pPr>
              <w:pStyle w:val="Compact"/>
            </w:pPr>
            <w:r>
              <w:t xml:space="preserve">0.005</w:t>
            </w:r>
          </w:p>
        </w:tc>
        <w:tc>
          <w:tcPr/>
          <w:p>
            <w:pPr>
              <w:pStyle w:val="Compact"/>
            </w:pPr>
            <w:r>
              <w:t xml:space="preserve">[0.85, 1.0]</w:t>
            </w:r>
          </w:p>
        </w:tc>
      </w:tr>
    </w:tbl>
    <w:bookmarkEnd w:id="22"/>
    <w:bookmarkStart w:id="23" w:name="a.3.1-correlation-by-performance-metric"/>
    <w:p>
      <w:pPr>
        <w:pStyle w:val="Heading3"/>
      </w:pPr>
      <w:r>
        <w:t xml:space="preserve">A.3.1 Correlation by Performance Metric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Metric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Pearson 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Spearman 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Parameters vs Hourly Success</w:t>
            </w:r>
          </w:p>
        </w:tc>
        <w:tc>
          <w:tcPr/>
          <w:p>
            <w:pPr>
              <w:pStyle w:val="Compact"/>
            </w:pPr>
            <w:r>
              <w:t xml:space="preserve">0.889</w:t>
            </w:r>
          </w:p>
        </w:tc>
        <w:tc>
          <w:tcPr/>
          <w:p>
            <w:pPr>
              <w:pStyle w:val="Compact"/>
            </w:pPr>
            <w:r>
              <w:t xml:space="preserve">0.975</w:t>
            </w:r>
          </w:p>
        </w:tc>
        <w:tc>
          <w:tcPr/>
          <w:p>
            <w:pPr>
              <w:pStyle w:val="Compac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Parameters vs API Success</w:t>
            </w:r>
          </w:p>
        </w:tc>
        <w:tc>
          <w:tcPr/>
          <w:p>
            <w:pPr>
              <w:pStyle w:val="Compact"/>
            </w:pPr>
            <w:r>
              <w:t xml:space="preserve">0.083</w:t>
            </w:r>
          </w:p>
        </w:tc>
        <w:tc>
          <w:tcPr/>
          <w:p>
            <w:pPr>
              <w:pStyle w:val="Compact"/>
            </w:pPr>
            <w:r>
              <w:t xml:space="preserve">-0.289</w:t>
            </w:r>
          </w:p>
        </w:tc>
        <w:tc>
          <w:tcPr/>
          <w:p>
            <w:pPr>
              <w:pStyle w:val="Compac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Parameters vs JSON Success</w:t>
            </w:r>
          </w:p>
        </w:tc>
        <w:tc>
          <w:tcPr/>
          <w:p>
            <w:pPr>
              <w:pStyle w:val="Compact"/>
            </w:pPr>
            <w:r>
              <w:t xml:space="preserve">0.083</w:t>
            </w:r>
          </w:p>
        </w:tc>
        <w:tc>
          <w:tcPr/>
          <w:p>
            <w:pPr>
              <w:pStyle w:val="Compact"/>
            </w:pPr>
            <w:r>
              <w:t xml:space="preserve">-0.289</w:t>
            </w:r>
          </w:p>
        </w:tc>
        <w:tc>
          <w:tcPr/>
          <w:p>
            <w:pPr>
              <w:pStyle w:val="Compact"/>
            </w:pPr>
            <w:r>
              <w:t xml:space="preserve">0.637</w:t>
            </w:r>
          </w:p>
        </w:tc>
      </w:tr>
    </w:tbl>
    <w:bookmarkEnd w:id="23"/>
    <w:bookmarkEnd w:id="24"/>
    <w:bookmarkStart w:id="28" w:name="a.4-linear-regression-analysis"/>
    <w:p>
      <w:pPr>
        <w:pStyle w:val="Heading2"/>
      </w:pPr>
      <w:r>
        <w:t xml:space="preserve">A.4 Linear Regression Analysis</w:t>
      </w:r>
    </w:p>
    <w:bookmarkStart w:id="25" w:name="table-a.3-regression-model-summary"/>
    <w:p>
      <w:pPr>
        <w:pStyle w:val="Heading3"/>
      </w:pPr>
      <w:r>
        <w:t xml:space="preserve">Table A.3: Regression Model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Standard Error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Intercept (β₀)</w:t>
            </w:r>
          </w:p>
        </w:tc>
        <w:tc>
          <w:tcPr/>
          <w:p>
            <w:pPr>
              <w:pStyle w:val="Compact"/>
            </w:pPr>
            <w:r>
              <w:t xml:space="preserve">11.36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Coefficient (β₁)</w:t>
            </w:r>
          </w:p>
        </w:tc>
        <w:tc>
          <w:tcPr/>
          <w:p>
            <w:pPr>
              <w:pStyle w:val="Compact"/>
            </w:pPr>
            <w:r>
              <w:t xml:space="preserve">0.095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R-squared</w:t>
            </w:r>
          </w:p>
        </w:tc>
        <w:tc>
          <w:tcPr/>
          <w:p>
            <w:pPr>
              <w:pStyle w:val="Compact"/>
            </w:pPr>
            <w:r>
              <w:t xml:space="preserve">0.790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12.29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25"/>
    <w:bookmarkStart w:id="26" w:name="a.4.1-regression-equation"/>
    <w:p>
      <w:pPr>
        <w:pStyle w:val="Heading3"/>
      </w:pPr>
      <w:r>
        <w:t xml:space="preserve">A.4.1 Regression Equation</w:t>
      </w:r>
    </w:p>
    <w:p>
      <w:pPr>
        <w:pStyle w:val="SourceCode"/>
      </w:pPr>
      <w:r>
        <w:rPr>
          <w:rStyle w:val="VerbatimChar"/>
        </w:rPr>
        <w:t xml:space="preserve">Hourly Success Rate (%) = 11.36 + 0.095 × Parameters (billions)</w:t>
      </w:r>
    </w:p>
    <w:bookmarkEnd w:id="26"/>
    <w:bookmarkStart w:id="27" w:name="a.4.2-model-predictions-vs.-actual"/>
    <w:p>
      <w:pPr>
        <w:pStyle w:val="Heading3"/>
      </w:pPr>
      <w:r>
        <w:t xml:space="preserve">A.4.2 Model Predictions vs. Actual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Actual (%)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Predicted (%)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Residual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Mistral 7B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12.0</w:t>
            </w:r>
          </w:p>
        </w:tc>
        <w:tc>
          <w:tcPr/>
          <w:p>
            <w:pPr>
              <w:pStyle w:val="Compact"/>
            </w:pPr>
            <w:r>
              <w:t xml:space="preserve">-11.7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DeepSeek R1 Distill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  <w:r>
              <w:t xml:space="preserve">12.0</w:t>
            </w:r>
          </w:p>
        </w:tc>
        <w:tc>
          <w:tcPr/>
          <w:p>
            <w:pPr>
              <w:pStyle w:val="Compact"/>
            </w:pPr>
            <w:r>
              <w:t xml:space="preserve">-11.3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Llama 3.3 70B</w:t>
            </w:r>
          </w:p>
        </w:tc>
        <w:tc>
          <w:tcPr/>
          <w:p>
            <w:pPr>
              <w:pStyle w:val="Compact"/>
            </w:pPr>
            <w:r>
              <w:t xml:space="preserve">29.5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+11.5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Claude 3.7 Sonnet</w:t>
            </w:r>
          </w:p>
        </w:tc>
        <w:tc>
          <w:tcPr/>
          <w:p>
            <w:pPr>
              <w:pStyle w:val="Compact"/>
            </w:pPr>
            <w:r>
              <w:t xml:space="preserve">48.3</w:t>
            </w:r>
          </w:p>
        </w:tc>
        <w:tc>
          <w:tcPr/>
          <w:p>
            <w:pPr>
              <w:pStyle w:val="Compact"/>
            </w:pPr>
            <w:r>
              <w:t xml:space="preserve">30.4</w:t>
            </w:r>
          </w:p>
        </w:tc>
        <w:tc>
          <w:tcPr/>
          <w:p>
            <w:pPr>
              <w:pStyle w:val="Compact"/>
            </w:pPr>
            <w:r>
              <w:t xml:space="preserve">+17.9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DeepSeek R1 0528</w:t>
            </w:r>
          </w:p>
        </w:tc>
        <w:tc>
          <w:tcPr/>
          <w:p>
            <w:pPr>
              <w:pStyle w:val="Compact"/>
            </w:pPr>
            <w:r>
              <w:t xml:space="preserve">68.9</w:t>
            </w:r>
          </w:p>
        </w:tc>
        <w:tc>
          <w:tcPr/>
          <w:p>
            <w:pPr>
              <w:pStyle w:val="Compact"/>
            </w:pPr>
            <w:r>
              <w:t xml:space="preserve">75.1</w:t>
            </w:r>
          </w:p>
        </w:tc>
        <w:tc>
          <w:tcPr/>
          <w:p>
            <w:pPr>
              <w:pStyle w:val="Compact"/>
            </w:pPr>
            <w:r>
              <w:t xml:space="preserve">-6.2</w:t>
            </w:r>
          </w:p>
        </w:tc>
      </w:tr>
    </w:tbl>
    <w:bookmarkEnd w:id="27"/>
    <w:bookmarkEnd w:id="28"/>
    <w:bookmarkStart w:id="30" w:name="a.5-bootstrap-analysis"/>
    <w:p>
      <w:pPr>
        <w:pStyle w:val="Heading2"/>
      </w:pPr>
      <w:r>
        <w:t xml:space="preserve">A.5 Bootstrap Analysis</w:t>
      </w:r>
    </w:p>
    <w:bookmarkStart w:id="29" w:name="Xa0be08ea1e34d92c46c24489feff99c4d9680cb"/>
    <w:p>
      <w:pPr>
        <w:pStyle w:val="Heading3"/>
      </w:pPr>
      <w:r>
        <w:t xml:space="preserve">Table A.4: Bootstrap Resampling Results (1,000 iterations)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990"/>
        <w:gridCol w:w="1881"/>
        <w:gridCol w:w="1782"/>
        <w:gridCol w:w="178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Statistic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Standard Error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95% CI Lower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95% CI Upper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Spearman Correlation</w:t>
            </w:r>
          </w:p>
        </w:tc>
        <w:tc>
          <w:tcPr/>
          <w:p>
            <w:pPr>
              <w:pStyle w:val="Compact"/>
            </w:pPr>
            <w:r>
              <w:t xml:space="preserve">0.938</w:t>
            </w:r>
          </w:p>
        </w:tc>
        <w:tc>
          <w:tcPr/>
          <w:p>
            <w:pPr>
              <w:pStyle w:val="Compact"/>
            </w:pPr>
            <w:r>
              <w:t xml:space="preserve">0.047</w:t>
            </w:r>
          </w:p>
        </w:tc>
        <w:tc>
          <w:tcPr/>
          <w:p>
            <w:pPr>
              <w:pStyle w:val="Compact"/>
            </w:pPr>
            <w:r>
              <w:t xml:space="preserve">0.849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Bootstrap Mean</w:t>
            </w:r>
          </w:p>
        </w:tc>
        <w:tc>
          <w:tcPr/>
          <w:p>
            <w:pPr>
              <w:pStyle w:val="Compact"/>
            </w:pPr>
            <w:r>
              <w:t xml:space="preserve">-0.011</w:t>
            </w:r>
          </w:p>
        </w:tc>
        <w:tc>
          <w:tcPr/>
          <w:p>
            <w:pPr>
              <w:pStyle w:val="Compact"/>
            </w:pPr>
            <w:r>
              <w:t xml:space="preserve">0.515</w:t>
            </w:r>
          </w:p>
        </w:tc>
        <w:tc>
          <w:tcPr/>
          <w:p>
            <w:pPr>
              <w:pStyle w:val="Compact"/>
            </w:pPr>
            <w:r>
              <w:t xml:space="preserve">-1.000</w:t>
            </w:r>
          </w:p>
        </w:tc>
        <w:tc>
          <w:tcPr/>
          <w:p>
            <w:pPr>
              <w:pStyle w:val="Compact"/>
            </w:pPr>
            <w:r>
              <w:t xml:space="preserve">1.000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Method</w:t>
      </w:r>
      <w:r>
        <w:t xml:space="preserve">: Bias-corrected and accelerated (BCa) confidence intervals</w:t>
      </w:r>
    </w:p>
    <w:bookmarkEnd w:id="29"/>
    <w:bookmarkEnd w:id="30"/>
    <w:bookmarkStart w:id="32" w:name="a.6-descriptive-statistics"/>
    <w:p>
      <w:pPr>
        <w:pStyle w:val="Heading2"/>
      </w:pPr>
      <w:r>
        <w:t xml:space="preserve">A.6 Descriptive Statistics</w:t>
      </w:r>
    </w:p>
    <w:bookmarkStart w:id="31" w:name="table-a.5-summary-statistics-by-variable"/>
    <w:p>
      <w:pPr>
        <w:pStyle w:val="Heading3"/>
      </w:pPr>
      <w:r>
        <w:t xml:space="preserve">Table A.5: Summary Statistics by Variable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2"/>
        <w:gridCol w:w="936"/>
        <w:gridCol w:w="851"/>
        <w:gridCol w:w="1107"/>
        <w:gridCol w:w="766"/>
        <w:gridCol w:w="766"/>
        <w:gridCol w:w="766"/>
        <w:gridCol w:w="766"/>
        <w:gridCol w:w="76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Std Dev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25%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50%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75%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Parameters (B)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191.0</w:t>
            </w:r>
          </w:p>
        </w:tc>
        <w:tc>
          <w:tcPr/>
          <w:p>
            <w:pPr>
              <w:pStyle w:val="Compact"/>
            </w:pPr>
            <w:r>
              <w:t xml:space="preserve">279.7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  <w:tc>
          <w:tcPr/>
          <w:p>
            <w:pPr>
              <w:pStyle w:val="Compact"/>
            </w:pPr>
            <w:r>
              <w:t xml:space="preserve">70.0</w:t>
            </w:r>
          </w:p>
        </w:tc>
        <w:tc>
          <w:tcPr/>
          <w:p>
            <w:pPr>
              <w:pStyle w:val="Compact"/>
            </w:pPr>
            <w:r>
              <w:t xml:space="preserve">200.0</w:t>
            </w:r>
          </w:p>
        </w:tc>
        <w:tc>
          <w:tcPr/>
          <w:p>
            <w:pPr>
              <w:pStyle w:val="Compact"/>
            </w:pPr>
            <w:r>
              <w:t xml:space="preserve">671.0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Hourly Success (%)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29.5</w:t>
            </w:r>
          </w:p>
        </w:tc>
        <w:tc>
          <w:tcPr/>
          <w:p>
            <w:pPr>
              <w:pStyle w:val="Compact"/>
            </w:pPr>
            <w:r>
              <w:t xml:space="preserve">29.9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  <w:r>
              <w:t xml:space="preserve">29.5</w:t>
            </w:r>
          </w:p>
        </w:tc>
        <w:tc>
          <w:tcPr/>
          <w:p>
            <w:pPr>
              <w:pStyle w:val="Compact"/>
            </w:pPr>
            <w:r>
              <w:t xml:space="preserve">48.3</w:t>
            </w:r>
          </w:p>
        </w:tc>
        <w:tc>
          <w:tcPr/>
          <w:p>
            <w:pPr>
              <w:pStyle w:val="Compact"/>
            </w:pPr>
            <w:r>
              <w:t xml:space="preserve">68.9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Success (%)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92.2</w:t>
            </w:r>
          </w:p>
        </w:tc>
        <w:tc>
          <w:tcPr/>
          <w:p>
            <w:pPr>
              <w:pStyle w:val="Compact"/>
            </w:pPr>
            <w:r>
              <w:t xml:space="preserve">10.2</w:t>
            </w:r>
          </w:p>
        </w:tc>
        <w:tc>
          <w:tcPr/>
          <w:p>
            <w:pPr>
              <w:pStyle w:val="Compact"/>
            </w:pPr>
            <w:r>
              <w:t xml:space="preserve">75.0</w:t>
            </w:r>
          </w:p>
        </w:tc>
        <w:tc>
          <w:tcPr/>
          <w:p>
            <w:pPr>
              <w:pStyle w:val="Compact"/>
            </w:pPr>
            <w:r>
              <w:t xml:space="preserve">93.1</w:t>
            </w:r>
          </w:p>
        </w:tc>
        <w:tc>
          <w:tcPr/>
          <w:p>
            <w:pPr>
              <w:pStyle w:val="Compact"/>
            </w:pPr>
            <w:r>
              <w:t xml:space="preserve">93.2</w:t>
            </w:r>
          </w:p>
        </w:tc>
        <w:tc>
          <w:tcPr/>
          <w:p>
            <w:pPr>
              <w:pStyle w:val="Compact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JSON Success (%)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92.2</w:t>
            </w:r>
          </w:p>
        </w:tc>
        <w:tc>
          <w:tcPr/>
          <w:p>
            <w:pPr>
              <w:pStyle w:val="Compact"/>
            </w:pPr>
            <w:r>
              <w:t xml:space="preserve">10.2</w:t>
            </w:r>
          </w:p>
        </w:tc>
        <w:tc>
          <w:tcPr/>
          <w:p>
            <w:pPr>
              <w:pStyle w:val="Compact"/>
            </w:pPr>
            <w:r>
              <w:t xml:space="preserve">75.0</w:t>
            </w:r>
          </w:p>
        </w:tc>
        <w:tc>
          <w:tcPr/>
          <w:p>
            <w:pPr>
              <w:pStyle w:val="Compact"/>
            </w:pPr>
            <w:r>
              <w:t xml:space="preserve">93.1</w:t>
            </w:r>
          </w:p>
        </w:tc>
        <w:tc>
          <w:tcPr/>
          <w:p>
            <w:pPr>
              <w:pStyle w:val="Compact"/>
            </w:pPr>
            <w:r>
              <w:t xml:space="preserve">93.2</w:t>
            </w:r>
          </w:p>
        </w:tc>
        <w:tc>
          <w:tcPr/>
          <w:p>
            <w:pPr>
              <w:pStyle w:val="Compact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  <w:r>
              <w:t xml:space="preserve">100.0</w:t>
            </w:r>
          </w:p>
        </w:tc>
      </w:tr>
    </w:tbl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2025-06-14T07:01:56Z</dcterms:created>
  <dcterms:modified xsi:type="dcterms:W3CDTF">2025-06-14T07:01:56Z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