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b/>
          <w:color w:val="5B3FE0"/>
          <w:sz w:val="18"/>
        </w:rPr>
        <w:t>VOXTRACE / KNOWLEDGE BRIEF</w:t>
      </w:r>
    </w:p>
    <w:p>
      <w:pPr>
        <w:pStyle w:val="Title"/>
      </w:pPr>
      <w:r>
        <w:t>Sistem Kelistrikan, Daya Darurat, dan Proteksi Kebakaran</w:t>
      </w:r>
    </w:p>
    <w:p>
      <w:pPr>
        <w:pStyle w:val="Subtitle"/>
      </w:pPr>
      <w:r>
        <w:t>Panduan orientasi untuk memahami arsitektur sistem, urutan fungsi, dan batas keselamatan kerja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831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31"/>
            <w:vAlign w:val="center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Dokumen matang • sumber terkorelasi • angka kritis terkontrol</w:t>
            </w:r>
          </w:p>
        </w:tc>
      </w:tr>
      <w:tr>
        <w:tc>
          <w:tcPr>
            <w:tcW w:type="dxa" w:w="4831"/>
            <w:vAlign w:val="center"/>
            <w:shd w:fill="22252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POSISI DOKUMEN</w:t>
            </w:r>
          </w:p>
        </w:tc>
        <w:tc>
          <w:tcPr>
            <w:tcW w:type="dxa" w:w="4831"/>
            <w:vAlign w:val="center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Panduan domain mandiri; bukan transkrip dan bukan pengganti SOP resmi</w:t>
            </w:r>
          </w:p>
        </w:tc>
      </w:tr>
    </w:tbl>
    <w:p>
      <w:pPr>
        <w:spacing w:before="600"/>
      </w:pPr>
      <w:r>
        <w:rPr>
          <w:b/>
          <w:color w:val="5B3FE0"/>
        </w:rPr>
        <w:t>TUJUAN</w:t>
        <w:br/>
      </w:r>
      <w:r>
        <w:t>Memberikan kerangka aman untuk memahami distribusi daya, genset, panel, dan rangkaian pompa kebakaran. Dokumen ini bersifat orientasi dan tidak menggantikan single-line diagram, SOP switching, atau prosedur tanggap darurat.</w:t>
      </w:r>
    </w:p>
    <w:p>
      <w:pPr>
        <w:pStyle w:val="Heading2"/>
      </w:pPr>
      <w:r>
        <w:t>Ruang lingkup</w:t>
      </w:r>
    </w:p>
    <w:p>
      <w:pPr>
        <w:pStyle w:val="ListBullet"/>
      </w:pPr>
      <w:r>
        <w:t>Konsep AC/DC dan sistem satu/tiga fasa</w:t>
      </w:r>
    </w:p>
    <w:p>
      <w:pPr>
        <w:pStyle w:val="ListBullet"/>
      </w:pPr>
      <w:r>
        <w:t>Transformator, panel, dan proteksi</w:t>
      </w:r>
    </w:p>
    <w:p>
      <w:pPr>
        <w:pStyle w:val="ListBullet"/>
      </w:pPr>
      <w:r>
        <w:t>Genset dan kontinuitas daya</w:t>
      </w:r>
    </w:p>
    <w:p>
      <w:pPr>
        <w:pStyle w:val="ListBullet"/>
      </w:pPr>
      <w:r>
        <w:t>Fire alarm, hydrant, serta rangkaian pompa kebakaran</w:t>
      </w:r>
    </w:p>
    <w:p>
      <w:pPr>
        <w:pStyle w:val="ListBullet"/>
      </w:pPr>
      <w:r>
        <w:t>Inspeksi, pengujian, dan pembatasan akses</w:t>
      </w:r>
    </w:p>
    <w:p>
      <w:pPr>
        <w:spacing w:before="360"/>
      </w:pPr>
      <w:r>
        <w:rPr>
          <w:b/>
          <w:color w:val="5B3FE0"/>
        </w:rPr>
        <w:t>Prinsip korelasi sumber</w:t>
        <w:br/>
      </w:r>
      <w:r>
        <w:t>Rekaman adalah sumber utama domain. Catatan scan dan foto hanya memperjelas konteks yang relevan. Informasi dari domain lain tidak digunakan untuk mengubah mandat, angka, atau keputusan dokumen ini.</w:t>
      </w:r>
    </w:p>
    <w:p>
      <w:r>
        <w:br w:type="page"/>
      </w:r>
    </w:p>
    <w:p>
      <w:pPr>
        <w:pStyle w:val="Heading1"/>
      </w:pPr>
      <w:r>
        <w:t>1. Model kerja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259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Prinsip</w:t>
            </w:r>
          </w:p>
        </w:tc>
        <w:tc>
          <w:tcPr>
            <w:tcW w:type="dxa" w:w="691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Makna operasional</w:t>
            </w:r>
          </w:p>
        </w:tc>
      </w:tr>
      <w:tr>
        <w:tc>
          <w:tcPr>
            <w:tcW w:type="dxa" w:w="25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Energi harus dikendalikan</w:t>
            </w:r>
          </w:p>
        </w:tc>
        <w:tc>
          <w:tcPr>
            <w:tcW w:type="dxa" w:w="691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Identifikasi sumber, isolasi, verifikasi bebas energi, grounding, dan izin kerja mendahului pekerjaan.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Diagram adalah sumber kebenaran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Nomor panel, kapasitas, tegangan, interlock, dan jalur suplai diverifikasi pada dokumen resmi.</w:t>
            </w:r>
          </w:p>
        </w:tc>
      </w:tr>
      <w:tr>
        <w:tc>
          <w:tcPr>
            <w:tcW w:type="dxa" w:w="25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Redundansi harus diuji</w:t>
            </w:r>
          </w:p>
        </w:tc>
        <w:tc>
          <w:tcPr>
            <w:tcW w:type="dxa" w:w="691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Genset dan pompa cadangan bernilai hanya bila start, transfer, dan beban dapat dibuktikan.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Proteksi berlapis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Fire alarm mendeteksi; hydrant menyalurkan; jockey menjaga tekanan; electric/diesel pump menyediakan debit utama sesuai desain.</w:t>
            </w:r>
          </w:p>
        </w:tc>
      </w:tr>
    </w:tbl>
    <w:p/>
    <w:p>
      <w:pPr>
        <w:pStyle w:val="Heading1"/>
      </w:pPr>
      <w:r>
        <w:t>2. Alur kerja yang disarankan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79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Tahap</w:t>
            </w:r>
          </w:p>
        </w:tc>
        <w:tc>
          <w:tcPr>
            <w:tcW w:type="dxa" w:w="237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Aktivitas</w:t>
            </w:r>
          </w:p>
        </w:tc>
        <w:tc>
          <w:tcPr>
            <w:tcW w:type="dxa" w:w="633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Keluaran minimum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1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Pemetaan sumber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Kenali sumber utilitas, transformator, genset, panel utama, dan beban kritis.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2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Distribusi &amp; proteksi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Ikuti jalur panel dan perangkat proteksi tanpa mengandalkan ingatan atau label informal.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3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Daya darurat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Uji logika start, transfer, alarm, bahan bakar, dan kemampuan membawa beban yang ditetapkan.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4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Deteksi kebakaran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Pastikan alarm, detector, panel, annunciation, dan jalur eskalasi bekerja.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5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Pemadaman berbasis air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Verifikasi reservoir, hydrant/sprinkler, valve, tekanan, serta urutan pompa.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6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Pemulihan &amp; laporan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Kembalikan konfigurasi normal, catat deviasi, dan tindak lanjuti temuan.</w:t>
            </w:r>
          </w:p>
        </w:tc>
      </w:tr>
    </w:tbl>
    <w:p/>
    <w:p>
      <w:pPr>
        <w:pStyle w:val="Heading1"/>
      </w:pPr>
      <w:r>
        <w:t>3. Kendali dan bukti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160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328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Bukti/indikator</w:t>
            </w:r>
          </w:p>
        </w:tc>
        <w:tc>
          <w:tcPr>
            <w:tcW w:type="dxa" w:w="201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Frekuensi</w:t>
            </w:r>
          </w:p>
        </w:tc>
      </w:tr>
      <w:tr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Kelistrikan</w:t>
            </w:r>
          </w:p>
        </w:tc>
        <w:tc>
          <w:tcPr>
            <w:tcW w:type="dxa" w:w="53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Kondisi panel, proteksi, thermography/inspeksi, dan housekeeping</w:t>
            </w:r>
          </w:p>
        </w:tc>
        <w:tc>
          <w:tcPr>
            <w:tcW w:type="dxa" w:w="201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Sesuai PM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Genset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Start, transfer, alarm, bahan bakar, baterai, dan uji beban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Sesuai SOP</w:t>
            </w:r>
          </w:p>
        </w:tc>
      </w:tr>
      <w:tr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Fire alarm</w:t>
            </w:r>
          </w:p>
        </w:tc>
        <w:tc>
          <w:tcPr>
            <w:tcW w:type="dxa" w:w="53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Deteksi, notifikasi, dan komunikasi</w:t>
            </w:r>
          </w:p>
        </w:tc>
        <w:tc>
          <w:tcPr>
            <w:tcW w:type="dxa" w:w="201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Sesuai regulasi/SOP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Fire pump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Tekanan, auto-start, valve, kebocoran, dan urutan operasi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Sesuai regulasi/SOP</w:t>
            </w:r>
          </w:p>
        </w:tc>
      </w:tr>
    </w:tbl>
    <w:p/>
    <w:p>
      <w:pPr>
        <w:pStyle w:val="Heading1"/>
      </w:pPr>
      <w:r>
        <w:t>4. Risiko utama dan pengendalian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23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37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Dampak</w:t>
            </w:r>
          </w:p>
        </w:tc>
        <w:tc>
          <w:tcPr>
            <w:tcW w:type="dxa" w:w="489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Pengendalian</w:t>
            </w:r>
          </w:p>
        </w:tc>
      </w:tr>
      <w:tr>
        <w:tc>
          <w:tcPr>
            <w:tcW w:type="dxa" w:w="22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Angka tegangan/set point salah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Cedera atau sistem gagal bekerja</w:t>
            </w:r>
          </w:p>
        </w:tc>
        <w:tc>
          <w:tcPr>
            <w:tcW w:type="dxa" w:w="489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Verifikasi pada diagram, nameplate, dan SOP sebelum digunakan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Pengujian tanpa koordinasi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Gangguan produksi atau alarm tak terkendali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Permit, pemberitahuan, pembatasan area, dan rencana pemulihan</w:t>
            </w:r>
          </w:p>
        </w:tc>
      </w:tr>
      <w:tr>
        <w:tc>
          <w:tcPr>
            <w:tcW w:type="dxa" w:w="22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Mode manual tertinggal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Proteksi otomatis tidak tersedia</w:t>
            </w:r>
          </w:p>
        </w:tc>
        <w:tc>
          <w:tcPr>
            <w:tcW w:type="dxa" w:w="489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Checklist pengembalian ke posisi normal</w:t>
            </w:r>
          </w:p>
        </w:tc>
      </w:tr>
    </w:tbl>
    <w:p/>
    <w:p>
      <w:pPr>
        <w:pStyle w:val="Heading1"/>
      </w:pPr>
      <w:r>
        <w:t>5. Agenda implementasi</w:t>
      </w:r>
    </w:p>
    <w:p>
      <w:r>
        <w:t>1. Perbarui single-line diagram dan daftar beban kritis.</w:t>
      </w:r>
    </w:p>
    <w:p>
      <w:r>
        <w:t>2. Buat matriks sumber normal–darurat untuk setiap beban penting.</w:t>
      </w:r>
    </w:p>
    <w:p>
      <w:r>
        <w:t>3. Dokumentasikan urutan jockey–electric–diesel pump berdasarkan cause-and-effect resmi.</w:t>
      </w:r>
    </w:p>
    <w:p>
      <w:r>
        <w:t>4. Gunakan checklist pengujian yang memuat kondisi awal, hasil, deviasi, dan restorasi.</w:t>
      </w:r>
    </w:p>
    <w:p>
      <w:pPr>
        <w:pStyle w:val="Heading1"/>
      </w:pPr>
      <w:r>
        <w:t>6. Catatan penggunaan dan verifikasi</w:t>
      </w:r>
    </w:p>
    <w:p>
      <w:pPr>
        <w:pStyle w:val="ListBullet"/>
      </w:pPr>
      <w:r>
        <w:t>Catatan pendukung menegaskan peran operator pada hydrant dan fire alarm serta hubungan utility dengan suplai listrik.</w:t>
      </w:r>
    </w:p>
    <w:p>
      <w:pPr>
        <w:pStyle w:val="ListBullet"/>
      </w:pPr>
      <w:r>
        <w:t>Nilai tegangan, kapasitas, dan set point tekanan dari percakapan tidak dijadikan instruksi kerja; semuanya wajib diverifikasi pada dokumen resmi.</w:t>
      </w:r>
    </w:p>
    <w:p>
      <w:pPr>
        <w:spacing w:before="200"/>
        <w:shd w:fill="FFF4D6"/>
      </w:pPr>
      <w:r>
        <w:rPr>
          <w:b/>
        </w:rPr>
        <w:t xml:space="preserve">Batas penggunaan. </w:t>
      </w:r>
      <w:r>
        <w:t>Dokumen ini mendukung orientasi, diskusi, dan penyusunan kontrol. Untuk pekerjaan berisiko, kepatuhan, parameter proses, atau switching, gunakan SOP/izin/drawing/hasil laboratorium yang berlaku.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16B"/>
        <w:sz w:val="16"/>
      </w:rPr>
      <w:t xml:space="preserve">Internal working document  •  17 August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C616B"/>
        <w:sz w:val="16"/>
      </w:rPr>
      <w:t>VOXTRACE  /  OPERATIONAL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1F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3FE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5B3FE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C1F2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1C1F2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