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5B3FE0"/>
          <w:sz w:val="18"/>
        </w:rPr>
        <w:t>VOXTRACE / KNOWLEDGE BRIEF</w:t>
      </w:r>
    </w:p>
    <w:p>
      <w:pPr>
        <w:pStyle w:val="Title"/>
      </w:pPr>
      <w:r>
        <w:t>Kerangka Wawancara dan Evaluasi Proses</w:t>
      </w:r>
    </w:p>
    <w:p>
      <w:pPr>
        <w:pStyle w:val="Subtitle"/>
      </w:pPr>
      <w:r>
        <w:t>Panduan praktis menghasilkan profil proses yang berbasis bukti, konsisten, dan dapat ditindaklanjuti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31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matang • sumber terkorelasi • angka kritis terkontrol</w:t>
            </w:r>
          </w:p>
        </w:tc>
      </w:tr>
      <w:tr>
        <w:tc>
          <w:tcPr>
            <w:tcW w:type="dxa" w:w="4831"/>
            <w:vAlign w:val="center"/>
            <w:shd w:fill="2225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POSISI DOKUMEN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Panduan domain mandiri; bukan transkrip dan bukan pengganti SOP resmi</w:t>
            </w:r>
          </w:p>
        </w:tc>
      </w:tr>
    </w:tbl>
    <w:p>
      <w:pPr>
        <w:spacing w:before="600"/>
      </w:pPr>
      <w:r>
        <w:rPr>
          <w:b/>
          <w:color w:val="5B3FE0"/>
        </w:rPr>
        <w:t>TUJUAN</w:t>
        <w:br/>
      </w:r>
      <w:r>
        <w:t>Mengarahkan wawancara agar menghasilkan pemahaman proses yang utuh—tujuan, relasi, aktivitas, dampak, tantangan, pembelajaran, dan agility—tanpa mencampurkan isi dari unit yang sedang dievaluasi dengan unit lain.</w:t>
      </w:r>
    </w:p>
    <w:p>
      <w:pPr>
        <w:pStyle w:val="Heading2"/>
      </w:pPr>
      <w:r>
        <w:t>Ruang lingkup</w:t>
      </w:r>
    </w:p>
    <w:p>
      <w:pPr>
        <w:pStyle w:val="ListBullet"/>
      </w:pPr>
      <w:r>
        <w:t>Persiapan wawancara</w:t>
      </w:r>
    </w:p>
    <w:p>
      <w:pPr>
        <w:pStyle w:val="ListBullet"/>
      </w:pPr>
      <w:r>
        <w:t>Tujuh ranah pertanyaan</w:t>
      </w:r>
    </w:p>
    <w:p>
      <w:pPr>
        <w:pStyle w:val="ListBullet"/>
      </w:pPr>
      <w:r>
        <w:t>Penggalian contoh dan bukti</w:t>
      </w:r>
    </w:p>
    <w:p>
      <w:pPr>
        <w:pStyle w:val="ListBullet"/>
      </w:pPr>
      <w:r>
        <w:t>Pemisahan fakta, interpretasi, dan aspirasi</w:t>
      </w:r>
    </w:p>
    <w:p>
      <w:pPr>
        <w:pStyle w:val="ListBullet"/>
      </w:pPr>
      <w:r>
        <w:t>Sintesis serta tindak lanjut</w:t>
      </w:r>
    </w:p>
    <w:p>
      <w:pPr>
        <w:spacing w:before="360"/>
      </w:pPr>
      <w:r>
        <w:rPr>
          <w:b/>
          <w:color w:val="5B3FE0"/>
        </w:rPr>
        <w:t>Prinsip korelasi sumber</w:t>
        <w:br/>
      </w:r>
      <w:r>
        <w:t>Rekaman adalah sumber utama domain. Catatan scan dan foto hanya memperjelas konteks yang relevan. Informasi dari domain lain tidak digunakan untuk mengubah mandat, angka, atau keputusan dokumen ini.</w:t>
      </w:r>
    </w:p>
    <w:p>
      <w:r>
        <w:br w:type="page"/>
      </w:r>
    </w:p>
    <w:p>
      <w:pPr>
        <w:pStyle w:val="Heading1"/>
      </w:pPr>
      <w:r>
        <w:t>1. Model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5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Prinsip</w:t>
            </w:r>
          </w:p>
        </w:tc>
        <w:tc>
          <w:tcPr>
            <w:tcW w:type="dxa" w:w="691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Makna operasional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Satu proses, satu konteks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Informasi lintas unit dipakai untuk memperjelas antarmuka, bukan mengubah substansi pemilik proses.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Bukti menyertai pernyataan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Setiap klaim penting ditopang contoh, dokumen, data, atau observasi.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Netral terhadap narasumber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Pertanyaan tidak menggiring; kontradiksi dicatat untuk verifikasi, bukan diselesaikan dengan asumsi.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Tindakan memiliki pemilik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Rekomendasi memuat hasil yang diharapkan, PIC, tenggat, dan bukti selesai.</w:t>
            </w:r>
          </w:p>
        </w:tc>
      </w:tr>
    </w:tbl>
    <w:p/>
    <w:p>
      <w:pPr>
        <w:pStyle w:val="Heading1"/>
      </w:pPr>
      <w:r>
        <w:t>2. Alur kerja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7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633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Keluaran minimum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1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Purpose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Apa mandat proses, pelanggan, keluaran, dan indikator keberhasilannya?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2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External relation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Siapa pemasok/pelanggan eksternal dan apa komitmen layanan yang berlaku?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Internal relation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Unit mana yang memberi input, menerima output, menyetujui, atau mendukung?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Positive impact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Nilai apa yang tercipta dan bukti apa yang menunjukkan dampaknya?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Challenge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Hambatan, risiko, bottleneck, dan ketergantungan apa yang paling menentukan?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6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Lesson learned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Apa yang berubah setelah kejadian, audit, proyek, atau kegagalan sebelumnya?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7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Agility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Seberapa cepat proses merespons perubahan kebutuhan, prioritas, dan kondisi lapangan?</w:t>
            </w:r>
          </w:p>
        </w:tc>
      </w:tr>
    </w:tbl>
    <w:p/>
    <w:p>
      <w:pPr>
        <w:pStyle w:val="Heading1"/>
      </w:pPr>
      <w:r>
        <w:t>3. Kendali dan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160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Bukti/indikator</w:t>
            </w:r>
          </w:p>
        </w:tc>
        <w:tc>
          <w:tcPr>
            <w:tcW w:type="dxa" w:w="201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Kelengkapan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Tujuh ranah terjawab dengan contoh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Setiap wawancara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Kualitas bukti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Proporsi klaim penting dengan referensi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Saat review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Konsistensi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Istilah dan batas proses sama antarbagian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Saat sintesis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Tindak lanjut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Temuan memiliki pemilik dan status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Mingguan</w:t>
            </w:r>
          </w:p>
        </w:tc>
      </w:tr>
    </w:tbl>
    <w:p/>
    <w:p>
      <w:pPr>
        <w:pStyle w:val="Heading1"/>
      </w:pPr>
      <w:r>
        <w:t>4. Risiko utama dan pengendalian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23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89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Pengendalian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Jawaban normatif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Profil proses tidak menggambarkan praktik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Tanyakan contoh terakhir, frekuensi, bukti, dan pengecualian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Informasi lintas unit mengintervensi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kehilangan fokus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Gunakan informasi lintas unit hanya pada bagian antarmuka dan beri atribusi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Angka tanpa definisi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Kesimpulan menyesatkan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Minta formula, periode, sumber, pemilik, dan target pembanding</w:t>
            </w:r>
          </w:p>
        </w:tc>
      </w:tr>
    </w:tbl>
    <w:p/>
    <w:p>
      <w:pPr>
        <w:pStyle w:val="Heading1"/>
      </w:pPr>
      <w:r>
        <w:t>5. Agenda implementasi</w:t>
      </w:r>
    </w:p>
    <w:p>
      <w:r>
        <w:t>1. Kirim agenda dan daftar bukti sebelum wawancara.</w:t>
      </w:r>
    </w:p>
    <w:p>
      <w:r>
        <w:t>2. Gunakan tujuh ranah secara konsisten tetapi izinkan pertanyaan lanjutan.</w:t>
      </w:r>
    </w:p>
    <w:p>
      <w:r>
        <w:t>3. Tandai setiap pernyataan sebagai terverifikasi, perlu verifikasi, atau interpretasi.</w:t>
      </w:r>
    </w:p>
    <w:p>
      <w:r>
        <w:t>4. Validasi ringkasan kepada pemilik proses sebelum diterbitkan.</w:t>
      </w:r>
    </w:p>
    <w:p>
      <w:pPr>
        <w:pStyle w:val="Heading1"/>
      </w:pPr>
      <w:r>
        <w:t>6. Catatan penggunaan dan verifikasi</w:t>
      </w:r>
    </w:p>
    <w:p>
      <w:pPr>
        <w:pStyle w:val="ListBullet"/>
      </w:pPr>
      <w:r>
        <w:t>Kerangka tujuh ranah berasal dari catatan pendukung dan diperjelas oleh rekaman singkat.</w:t>
      </w:r>
    </w:p>
    <w:p>
      <w:pPr>
        <w:pStyle w:val="ListBullet"/>
      </w:pPr>
      <w:r>
        <w:t>Dokumen ini adalah metode evaluasi; contoh dari produksi, utility, building, IPAL, atau spare part tidak diperlakukan sebagai isi proses ini.</w:t>
      </w:r>
    </w:p>
    <w:p>
      <w:pPr>
        <w:spacing w:before="200"/>
        <w:shd w:fill="FFF4D6"/>
      </w:pPr>
      <w:r>
        <w:rPr>
          <w:b/>
        </w:rPr>
        <w:t xml:space="preserve">Batas penggunaan. </w:t>
      </w:r>
      <w:r>
        <w:t>Dokumen ini mendukung orientasi, diskusi, dan penyusunan kontrol. Untuk pekerjaan berisiko, kepatuhan, parameter proses, atau switching, gunakan SOP/izin/drawing/hasil laboratorium yang berlaku.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16B"/>
        <w:sz w:val="16"/>
      </w:rPr>
      <w:t xml:space="preserve">Internal working document  •  17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16B"/>
        <w:sz w:val="16"/>
      </w:rPr>
      <w:t>VOXTRACE  /  OPERATIONAL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B3FE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C1F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1C1F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