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7AF1" w14:textId="3D9EB5EF" w:rsidR="00E16622" w:rsidRDefault="00582BFE" w:rsidP="00582BFE">
      <w:pPr>
        <w:pStyle w:val="Heading1"/>
        <w:rPr>
          <w:shd w:val="clear" w:color="auto" w:fill="FFFFFF"/>
          <w:lang w:val="en-US"/>
        </w:rPr>
      </w:pPr>
      <w:r w:rsidRPr="00582BFE">
        <w:rPr>
          <w:shd w:val="clear" w:color="auto" w:fill="FFFFFF"/>
          <w:lang w:val="en-US"/>
        </w:rPr>
        <w:t xml:space="preserve">CVE-2024-21378 </w:t>
      </w:r>
      <w:r>
        <w:rPr>
          <w:shd w:val="clear" w:color="auto" w:fill="FFFFFF"/>
        </w:rPr>
        <w:t>в</w:t>
      </w:r>
      <w:r w:rsidRPr="00582BFE">
        <w:rPr>
          <w:shd w:val="clear" w:color="auto" w:fill="FFFFFF"/>
          <w:lang w:val="en-US"/>
        </w:rPr>
        <w:t xml:space="preserve"> MS Outlook</w:t>
      </w:r>
    </w:p>
    <w:p w14:paraId="117A7E83" w14:textId="6173C462" w:rsidR="00FC261F" w:rsidRPr="00FC261F" w:rsidRDefault="7052D5D0" w:rsidP="002641B5">
      <w:pPr>
        <w:rPr>
          <w:i/>
          <w:iCs/>
          <w:lang w:val="en-US"/>
        </w:rPr>
      </w:pPr>
      <w:proofErr w:type="spellStart"/>
      <w:r w:rsidRPr="0DCEE45A">
        <w:rPr>
          <w:i/>
          <w:iCs/>
          <w:lang w:val="en-US"/>
        </w:rPr>
        <w:t>Александр</w:t>
      </w:r>
      <w:proofErr w:type="spellEnd"/>
      <w:r w:rsidRPr="0DCEE45A">
        <w:rPr>
          <w:i/>
          <w:iCs/>
          <w:lang w:val="en-US"/>
        </w:rPr>
        <w:t xml:space="preserve"> </w:t>
      </w:r>
      <w:proofErr w:type="spellStart"/>
      <w:r w:rsidRPr="0DCEE45A">
        <w:rPr>
          <w:i/>
          <w:iCs/>
          <w:lang w:val="en-US"/>
        </w:rPr>
        <w:t>Родченко</w:t>
      </w:r>
      <w:proofErr w:type="spellEnd"/>
    </w:p>
    <w:p w14:paraId="238CA07A" w14:textId="77777777" w:rsidR="00FC261F" w:rsidRDefault="00FC261F" w:rsidP="0DCEE45A">
      <w:pPr>
        <w:pStyle w:val="NoSpacing"/>
        <w:spacing w:after="120"/>
        <w:ind w:firstLine="567"/>
        <w:contextualSpacing/>
      </w:pPr>
    </w:p>
    <w:p w14:paraId="16F35EFA" w14:textId="77777777" w:rsidR="00FC261F" w:rsidRDefault="00FC261F" w:rsidP="0DCEE45A">
      <w:pPr>
        <w:pStyle w:val="NoSpacing"/>
        <w:spacing w:after="120"/>
        <w:ind w:firstLine="567"/>
        <w:contextualSpacing/>
      </w:pPr>
    </w:p>
    <w:p w14:paraId="52F141F0" w14:textId="7660A3AC" w:rsidR="4349E41D" w:rsidRDefault="002641B5" w:rsidP="0DCEE45A">
      <w:pPr>
        <w:pStyle w:val="NoSpacing"/>
        <w:spacing w:after="120"/>
        <w:ind w:firstLine="567"/>
        <w:contextualSpacing/>
      </w:pPr>
      <w:r>
        <w:t>В феврале этого года</w:t>
      </w:r>
      <w:r>
        <w:rPr>
          <w:lang w:val="en-US"/>
        </w:rPr>
        <w:t xml:space="preserve"> </w:t>
      </w:r>
      <w:r>
        <w:t xml:space="preserve">была обнаружена уязвимость </w:t>
      </w:r>
      <w:r w:rsidRPr="002641B5">
        <w:t>СVE-2024-21378</w:t>
      </w:r>
      <w:r>
        <w:t>, п</w:t>
      </w:r>
      <w:r w:rsidR="55F3748B">
        <w:t xml:space="preserve">ри успешной эксплуатации </w:t>
      </w:r>
      <w:r>
        <w:t xml:space="preserve">которой </w:t>
      </w:r>
      <w:r w:rsidR="55F3748B">
        <w:t>удал</w:t>
      </w:r>
      <w:r>
        <w:t>ё</w:t>
      </w:r>
      <w:r w:rsidR="55F3748B">
        <w:t>нный злоумышленник</w:t>
      </w:r>
      <w:r>
        <w:rPr>
          <w:lang w:val="en-US"/>
        </w:rPr>
        <w:t xml:space="preserve"> </w:t>
      </w:r>
      <w:r>
        <w:t xml:space="preserve">может выполнить произвольный код в системе, где установлен </w:t>
      </w:r>
      <w:r w:rsidR="00FC261F">
        <w:rPr>
          <w:lang w:val="en-US"/>
        </w:rPr>
        <w:t xml:space="preserve">MS </w:t>
      </w:r>
      <w:proofErr w:type="spellStart"/>
      <w:r>
        <w:t>Outlook</w:t>
      </w:r>
      <w:proofErr w:type="spellEnd"/>
      <w:r w:rsidR="58DCDEAA">
        <w:t xml:space="preserve">. Я </w:t>
      </w:r>
      <w:r w:rsidR="160B5044">
        <w:t>проанализировал процесс эксплуатации этой уязвимости и написал утилиту, которая позволяет детектировать</w:t>
      </w:r>
      <w:r w:rsidR="0C0FE382">
        <w:t xml:space="preserve"> атаки с использованием</w:t>
      </w:r>
      <w:r w:rsidR="00FC261F">
        <w:t xml:space="preserve"> </w:t>
      </w:r>
      <w:r w:rsidR="00FC261F" w:rsidRPr="00582BFE">
        <w:rPr>
          <w:shd w:val="clear" w:color="auto" w:fill="FFFFFF"/>
          <w:lang w:val="en-US"/>
        </w:rPr>
        <w:t>CVE</w:t>
      </w:r>
      <w:r w:rsidR="00FC261F" w:rsidRPr="00582BFE">
        <w:rPr>
          <w:shd w:val="clear" w:color="auto" w:fill="FFFFFF"/>
        </w:rPr>
        <w:t>-2024-21378</w:t>
      </w:r>
      <w:r w:rsidR="160B5044">
        <w:t>.</w:t>
      </w:r>
    </w:p>
    <w:p w14:paraId="100A5308" w14:textId="05FD8B05" w:rsidR="0DCEE45A" w:rsidRDefault="0DCEE45A" w:rsidP="0DCEE45A">
      <w:pPr>
        <w:pStyle w:val="NoSpacing"/>
        <w:spacing w:after="120"/>
        <w:ind w:firstLine="567"/>
        <w:contextualSpacing/>
      </w:pPr>
    </w:p>
    <w:p w14:paraId="37B166AF" w14:textId="24BC92CD" w:rsidR="14AFADBF" w:rsidRDefault="00A56462" w:rsidP="002641B5">
      <w:pPr>
        <w:pStyle w:val="Heading2"/>
        <w:contextualSpacing/>
      </w:pPr>
      <w:r>
        <w:t xml:space="preserve">Вид </w:t>
      </w:r>
      <w:r w:rsidR="002641B5">
        <w:t>у</w:t>
      </w:r>
      <w:r w:rsidR="14AFADBF">
        <w:t>язвимост</w:t>
      </w:r>
      <w:r>
        <w:t>и</w:t>
      </w:r>
    </w:p>
    <w:p w14:paraId="715880BC" w14:textId="77777777" w:rsidR="00DB13B8" w:rsidRPr="00DB13B8" w:rsidRDefault="00DB13B8" w:rsidP="00DB13B8"/>
    <w:p w14:paraId="39EFCA93" w14:textId="4576E37F" w:rsidR="002641B5" w:rsidRDefault="002641B5" w:rsidP="009D5BD0">
      <w:pPr>
        <w:pStyle w:val="NoSpacing"/>
        <w:spacing w:after="120"/>
        <w:contextualSpacing/>
      </w:pPr>
      <w:r>
        <w:t xml:space="preserve">С точки зрения сложности мониторинга (то есть </w:t>
      </w:r>
      <w:r w:rsidR="00DB13B8">
        <w:t xml:space="preserve">на взгляд </w:t>
      </w:r>
      <w:r>
        <w:t xml:space="preserve">аналитика </w:t>
      </w:r>
      <w:r>
        <w:rPr>
          <w:lang w:val="en-US"/>
        </w:rPr>
        <w:t>SOC</w:t>
      </w:r>
      <w:r>
        <w:t>), у</w:t>
      </w:r>
      <w:r w:rsidR="00582BFE">
        <w:t xml:space="preserve">язвимости </w:t>
      </w:r>
      <w:r w:rsidR="2D6E246E">
        <w:t>удал</w:t>
      </w:r>
      <w:r>
        <w:t>ё</w:t>
      </w:r>
      <w:r w:rsidR="2D6E246E">
        <w:t xml:space="preserve">нного выполнения кода (RCE) </w:t>
      </w:r>
      <w:r w:rsidR="00582BFE">
        <w:t xml:space="preserve">можно разделить на </w:t>
      </w:r>
      <w:r w:rsidR="15BBD855">
        <w:t>три</w:t>
      </w:r>
      <w:r w:rsidR="00582BFE">
        <w:t xml:space="preserve"> категории</w:t>
      </w:r>
      <w:r>
        <w:t xml:space="preserve">: </w:t>
      </w:r>
    </w:p>
    <w:p w14:paraId="4BA01CA7" w14:textId="4579B4C9" w:rsidR="002641B5" w:rsidRDefault="009D5BD0" w:rsidP="002641B5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т</w:t>
      </w:r>
      <w:r w:rsidR="002641B5">
        <w:t xml:space="preserve">е </w:t>
      </w:r>
      <w:r w:rsidR="002641B5" w:rsidRPr="4E5E7C47">
        <w:rPr>
          <w:lang w:val="en-US"/>
        </w:rPr>
        <w:t>RCE</w:t>
      </w:r>
      <w:r w:rsidR="002641B5">
        <w:t>, что вызывают старт процесса</w:t>
      </w:r>
      <w:r>
        <w:t>,</w:t>
      </w:r>
    </w:p>
    <w:p w14:paraId="58780BFB" w14:textId="69194B40" w:rsidR="002641B5" w:rsidRDefault="009D5BD0" w:rsidP="002641B5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т</w:t>
      </w:r>
      <w:r w:rsidR="002641B5">
        <w:t>е, что загружают библиотеку/скрипт в уязвимый процесс</w:t>
      </w:r>
      <w:r>
        <w:t>,</w:t>
      </w:r>
    </w:p>
    <w:p w14:paraId="66DDD1E6" w14:textId="10A6B8DA" w:rsidR="002641B5" w:rsidRDefault="009D5BD0" w:rsidP="00FF4F7F">
      <w:pPr>
        <w:pStyle w:val="NoSpacing"/>
        <w:numPr>
          <w:ilvl w:val="0"/>
          <w:numId w:val="1"/>
        </w:numPr>
        <w:spacing w:after="120"/>
        <w:ind w:left="993" w:hanging="426"/>
        <w:contextualSpacing/>
      </w:pPr>
      <w:r>
        <w:t>и</w:t>
      </w:r>
      <w:r w:rsidR="002641B5">
        <w:t xml:space="preserve"> те, которые просто тихонько </w:t>
      </w:r>
      <w:proofErr w:type="spellStart"/>
      <w:r w:rsidR="002641B5">
        <w:t>хостят</w:t>
      </w:r>
      <w:proofErr w:type="spellEnd"/>
      <w:r w:rsidR="002641B5">
        <w:t xml:space="preserve"> </w:t>
      </w:r>
      <w:proofErr w:type="spellStart"/>
      <w:r w:rsidR="002641B5">
        <w:t>недетектящийся</w:t>
      </w:r>
      <w:proofErr w:type="spellEnd"/>
      <w:r w:rsidR="002641B5">
        <w:t xml:space="preserve"> </w:t>
      </w:r>
      <w:proofErr w:type="spellStart"/>
      <w:r w:rsidR="002641B5">
        <w:t>шеллкод</w:t>
      </w:r>
      <w:proofErr w:type="spellEnd"/>
      <w:r w:rsidR="002641B5">
        <w:t xml:space="preserve"> в памяти и не отсвечивают лишний раз.</w:t>
      </w:r>
    </w:p>
    <w:p w14:paraId="36356AB3" w14:textId="670E3997" w:rsidR="00582BFE" w:rsidRDefault="26289732" w:rsidP="00FF4F7F">
      <w:pPr>
        <w:pStyle w:val="NoSpacing"/>
        <w:spacing w:after="120"/>
        <w:ind w:firstLine="567"/>
        <w:contextualSpacing/>
        <w:rPr>
          <w:shd w:val="clear" w:color="auto" w:fill="FFFFFF"/>
        </w:rPr>
      </w:pPr>
      <w:r>
        <w:t xml:space="preserve">По этой классификации </w:t>
      </w:r>
      <w:r w:rsidR="00582BFE" w:rsidRPr="00582BFE">
        <w:rPr>
          <w:shd w:val="clear" w:color="auto" w:fill="FFFFFF"/>
          <w:lang w:val="en-US"/>
        </w:rPr>
        <w:t>CVE</w:t>
      </w:r>
      <w:r w:rsidR="00582BFE" w:rsidRPr="00582BFE">
        <w:rPr>
          <w:shd w:val="clear" w:color="auto" w:fill="FFFFFF"/>
        </w:rPr>
        <w:t>-2024-21378</w:t>
      </w:r>
      <w:r w:rsidR="00582BFE">
        <w:rPr>
          <w:shd w:val="clear" w:color="auto" w:fill="FFFFFF"/>
        </w:rPr>
        <w:t xml:space="preserve"> – уязвимость второго типа. </w:t>
      </w:r>
      <w:r w:rsidR="00D52602">
        <w:rPr>
          <w:shd w:val="clear" w:color="auto" w:fill="FFFFFF"/>
        </w:rPr>
        <w:t xml:space="preserve">В оригинальном </w:t>
      </w:r>
      <w:hyperlink r:id="rId5" w:history="1">
        <w:r w:rsidR="00D52602" w:rsidRPr="00D52602">
          <w:rPr>
            <w:rStyle w:val="Hyperlink"/>
            <w:shd w:val="clear" w:color="auto" w:fill="FFFFFF"/>
          </w:rPr>
          <w:t>листе</w:t>
        </w:r>
      </w:hyperlink>
      <w:r w:rsidR="00D52602">
        <w:rPr>
          <w:shd w:val="clear" w:color="auto" w:fill="FFFFFF"/>
        </w:rPr>
        <w:t xml:space="preserve">, кстати, в качестве </w:t>
      </w:r>
      <w:proofErr w:type="spellStart"/>
      <w:r w:rsidR="5C6325D7" w:rsidRPr="4E5E7C47">
        <w:rPr>
          <w:lang w:val="en-US"/>
        </w:rPr>
        <w:t>полезной</w:t>
      </w:r>
      <w:proofErr w:type="spellEnd"/>
      <w:r w:rsidR="5C6325D7" w:rsidRPr="4E5E7C47">
        <w:rPr>
          <w:lang w:val="en-US"/>
        </w:rPr>
        <w:t xml:space="preserve"> </w:t>
      </w:r>
      <w:proofErr w:type="spellStart"/>
      <w:r w:rsidR="5C6325D7" w:rsidRPr="4E5E7C47">
        <w:rPr>
          <w:lang w:val="en-US"/>
        </w:rPr>
        <w:t>нагрузки</w:t>
      </w:r>
      <w:proofErr w:type="spellEnd"/>
      <w:r w:rsidR="00D52602" w:rsidRPr="00D52602">
        <w:rPr>
          <w:shd w:val="clear" w:color="auto" w:fill="FFFFFF"/>
        </w:rPr>
        <w:t xml:space="preserve"> </w:t>
      </w:r>
      <w:r w:rsidR="00D52602">
        <w:rPr>
          <w:shd w:val="clear" w:color="auto" w:fill="FFFFFF"/>
        </w:rPr>
        <w:t xml:space="preserve">использовалась </w:t>
      </w:r>
      <w:hyperlink r:id="rId6" w:history="1">
        <w:r w:rsidR="00D52602" w:rsidRPr="00D52602">
          <w:rPr>
            <w:rStyle w:val="Hyperlink"/>
            <w:shd w:val="clear" w:color="auto" w:fill="FFFFFF"/>
          </w:rPr>
          <w:t>библиотека</w:t>
        </w:r>
      </w:hyperlink>
      <w:r w:rsidR="00D52602">
        <w:rPr>
          <w:shd w:val="clear" w:color="auto" w:fill="FFFFFF"/>
        </w:rPr>
        <w:t xml:space="preserve"> с </w:t>
      </w:r>
      <w:proofErr w:type="spellStart"/>
      <w:r w:rsidR="00D52602">
        <w:rPr>
          <w:shd w:val="clear" w:color="auto" w:fill="FFFFFF"/>
        </w:rPr>
        <w:t>шеллкодом</w:t>
      </w:r>
      <w:proofErr w:type="spellEnd"/>
      <w:r w:rsidR="00D52602">
        <w:rPr>
          <w:shd w:val="clear" w:color="auto" w:fill="FFFFFF"/>
        </w:rPr>
        <w:t>, который только лишь «</w:t>
      </w:r>
      <w:proofErr w:type="spellStart"/>
      <w:r w:rsidR="00D52602">
        <w:rPr>
          <w:shd w:val="clear" w:color="auto" w:fill="FFFFFF"/>
        </w:rPr>
        <w:t>резолвил</w:t>
      </w:r>
      <w:proofErr w:type="spellEnd"/>
      <w:r w:rsidR="00D52602">
        <w:rPr>
          <w:shd w:val="clear" w:color="auto" w:fill="FFFFFF"/>
        </w:rPr>
        <w:t xml:space="preserve">» хост вида </w:t>
      </w:r>
      <w:r w:rsidR="00D52602" w:rsidRPr="00D52602">
        <w:rPr>
          <w:shd w:val="clear" w:color="auto" w:fill="FFFFFF"/>
        </w:rPr>
        <w:t>"new.d%USERDOMAIN%.u%COMPUTERNAME%.attacker.com"</w:t>
      </w:r>
      <w:r w:rsidR="009D5BD0">
        <w:rPr>
          <w:shd w:val="clear" w:color="auto" w:fill="FFFFFF"/>
        </w:rPr>
        <w:t>. Это</w:t>
      </w:r>
      <w:r w:rsidR="00D52602">
        <w:rPr>
          <w:shd w:val="clear" w:color="auto" w:fill="FFFFFF"/>
        </w:rPr>
        <w:t xml:space="preserve"> лишний раз подч</w:t>
      </w:r>
      <w:r w:rsidR="009D5BD0">
        <w:rPr>
          <w:shd w:val="clear" w:color="auto" w:fill="FFFFFF"/>
        </w:rPr>
        <w:t>ё</w:t>
      </w:r>
      <w:r w:rsidR="00D52602">
        <w:rPr>
          <w:shd w:val="clear" w:color="auto" w:fill="FFFFFF"/>
        </w:rPr>
        <w:t xml:space="preserve">ркивает, что эксплоит достаточно </w:t>
      </w:r>
      <w:proofErr w:type="spellStart"/>
      <w:r w:rsidR="00D52602">
        <w:rPr>
          <w:shd w:val="clear" w:color="auto" w:fill="FFFFFF"/>
        </w:rPr>
        <w:t>беспалевный</w:t>
      </w:r>
      <w:proofErr w:type="spellEnd"/>
      <w:r w:rsidR="009D5BD0">
        <w:rPr>
          <w:shd w:val="clear" w:color="auto" w:fill="FFFFFF"/>
        </w:rPr>
        <w:t xml:space="preserve">: нет старта никакого «злого» процесса. А значит, </w:t>
      </w:r>
      <w:r w:rsidR="00582BFE">
        <w:rPr>
          <w:shd w:val="clear" w:color="auto" w:fill="FFFFFF"/>
        </w:rPr>
        <w:t xml:space="preserve">никакие дефолтные правила на старт процесса от </w:t>
      </w:r>
      <w:r w:rsidR="00582BFE">
        <w:rPr>
          <w:shd w:val="clear" w:color="auto" w:fill="FFFFFF"/>
          <w:lang w:val="en-US"/>
        </w:rPr>
        <w:t>Outlook</w:t>
      </w:r>
      <w:r w:rsidR="00582BFE" w:rsidRPr="00582BFE">
        <w:rPr>
          <w:shd w:val="clear" w:color="auto" w:fill="FFFFFF"/>
        </w:rPr>
        <w:t xml:space="preserve"> </w:t>
      </w:r>
      <w:r w:rsidR="00582BFE">
        <w:rPr>
          <w:shd w:val="clear" w:color="auto" w:fill="FFFFFF"/>
        </w:rPr>
        <w:t>нам не помогут.</w:t>
      </w:r>
    </w:p>
    <w:p w14:paraId="163C15A3" w14:textId="107786A1" w:rsidR="00582BFE" w:rsidRDefault="486A2F47" w:rsidP="00FF4F7F">
      <w:pPr>
        <w:pStyle w:val="NoSpacing"/>
        <w:spacing w:after="120"/>
        <w:ind w:firstLine="567"/>
        <w:contextualSpacing/>
        <w:rPr>
          <w:shd w:val="clear" w:color="auto" w:fill="FFFFFF"/>
        </w:rPr>
      </w:pPr>
      <w:r>
        <w:rPr>
          <w:shd w:val="clear" w:color="auto" w:fill="FFFFFF"/>
        </w:rPr>
        <w:t>Давайте разберёмся</w:t>
      </w:r>
      <w:r w:rsidR="0D46482D">
        <w:t>,</w:t>
      </w:r>
      <w:r>
        <w:rPr>
          <w:shd w:val="clear" w:color="auto" w:fill="FFFFFF"/>
        </w:rPr>
        <w:t xml:space="preserve"> что же происходит? Если </w:t>
      </w:r>
      <w:r w:rsidRPr="00666626">
        <w:rPr>
          <w:shd w:val="clear" w:color="auto" w:fill="FFFFFF"/>
        </w:rPr>
        <w:t>кратко</w:t>
      </w:r>
      <w:r>
        <w:rPr>
          <w:shd w:val="clear" w:color="auto" w:fill="FFFFFF"/>
        </w:rPr>
        <w:t xml:space="preserve">, то </w:t>
      </w:r>
      <w:r w:rsidR="06C7AE96">
        <w:rPr>
          <w:shd w:val="clear" w:color="auto" w:fill="FFFFFF"/>
          <w:lang w:val="en-US"/>
        </w:rPr>
        <w:t>Exchange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и </w:t>
      </w:r>
      <w:r w:rsidR="06C7AE96">
        <w:rPr>
          <w:shd w:val="clear" w:color="auto" w:fill="FFFFFF"/>
          <w:lang w:val="en-US"/>
        </w:rPr>
        <w:t>Outlook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общаясь по протоколу </w:t>
      </w:r>
      <w:r w:rsidR="06C7AE96">
        <w:rPr>
          <w:shd w:val="clear" w:color="auto" w:fill="FFFFFF"/>
          <w:lang w:val="en-US"/>
        </w:rPr>
        <w:t>MAPI</w:t>
      </w:r>
      <w:r w:rsidR="4A96BA06">
        <w:rPr>
          <w:shd w:val="clear" w:color="auto" w:fill="FFFFFF"/>
          <w:lang w:val="en-US"/>
        </w:rPr>
        <w:t>,</w:t>
      </w:r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>могут пересылать друг другу не</w:t>
      </w:r>
      <w:r w:rsidR="74F0C4E3">
        <w:t xml:space="preserve"> только</w:t>
      </w:r>
      <w:r w:rsidR="06C7AE96">
        <w:rPr>
          <w:shd w:val="clear" w:color="auto" w:fill="FFFFFF"/>
        </w:rPr>
        <w:t xml:space="preserve"> сообщения (</w:t>
      </w:r>
      <w:hyperlink r:id="rId7" w:history="1"/>
      <w:r w:rsidR="06C7AE96" w:rsidRPr="00666626">
        <w:rPr>
          <w:shd w:val="clear" w:color="auto" w:fill="FFFFFF"/>
        </w:rPr>
        <w:t xml:space="preserve"> </w:t>
      </w:r>
      <w:proofErr w:type="spellStart"/>
      <w:r w:rsidR="009D5BD0">
        <w:rPr>
          <w:shd w:val="clear" w:color="auto" w:fill="FFFFFF"/>
          <w:lang w:val="en-US"/>
        </w:rPr>
        <w:t>MessageClass</w:t>
      </w:r>
      <w:proofErr w:type="spellEnd"/>
      <w:r w:rsidR="009D5BD0">
        <w:rPr>
          <w:shd w:val="clear" w:color="auto" w:fill="FFFFFF"/>
          <w:lang w:val="en-US"/>
        </w:rPr>
        <w:t xml:space="preserve"> </w:t>
      </w:r>
      <w:r w:rsidR="06C7AE96" w:rsidRPr="00666626">
        <w:rPr>
          <w:shd w:val="clear" w:color="auto" w:fill="FFFFFF"/>
        </w:rPr>
        <w:t>“</w:t>
      </w:r>
      <w:r w:rsidR="06C7AE96">
        <w:rPr>
          <w:shd w:val="clear" w:color="auto" w:fill="FFFFFF"/>
          <w:lang w:val="en-US"/>
        </w:rPr>
        <w:t>IPM</w:t>
      </w:r>
      <w:r w:rsidR="06C7AE96" w:rsidRPr="00666626">
        <w:rPr>
          <w:shd w:val="clear" w:color="auto" w:fill="FFFFFF"/>
        </w:rPr>
        <w:t>.</w:t>
      </w:r>
      <w:r w:rsidR="06C7AE96">
        <w:rPr>
          <w:shd w:val="clear" w:color="auto" w:fill="FFFFFF"/>
          <w:lang w:val="en-US"/>
        </w:rPr>
        <w:t>Note</w:t>
      </w:r>
      <w:r w:rsidR="06C7AE96" w:rsidRPr="00666626">
        <w:rPr>
          <w:shd w:val="clear" w:color="auto" w:fill="FFFFFF"/>
        </w:rPr>
        <w:t xml:space="preserve"> ”</w:t>
      </w:r>
      <w:r w:rsidR="06C7AE96">
        <w:rPr>
          <w:shd w:val="clear" w:color="auto" w:fill="FFFFFF"/>
        </w:rPr>
        <w:t>)</w:t>
      </w:r>
      <w:r w:rsidR="06C7AE96" w:rsidRPr="00666626">
        <w:rPr>
          <w:shd w:val="clear" w:color="auto" w:fill="FFFFFF"/>
        </w:rPr>
        <w:t xml:space="preserve">, </w:t>
      </w:r>
      <w:r w:rsidR="6CC4A956">
        <w:t xml:space="preserve">но и </w:t>
      </w:r>
      <w:r w:rsidR="639EB70F">
        <w:t>контакты, приглашения на встречи, задачи</w:t>
      </w:r>
      <w:r w:rsidR="31ED54C1">
        <w:t xml:space="preserve">, </w:t>
      </w:r>
      <w:proofErr w:type="spellStart"/>
      <w:r w:rsidR="31ED54C1">
        <w:t>логи</w:t>
      </w:r>
      <w:proofErr w:type="spellEnd"/>
      <w:r w:rsidR="31ED54C1">
        <w:t>, отч</w:t>
      </w:r>
      <w:r w:rsidR="00092752">
        <w:t>ё</w:t>
      </w:r>
      <w:r w:rsidR="31ED54C1">
        <w:t>ты</w:t>
      </w:r>
      <w:r w:rsidR="639EB70F">
        <w:t xml:space="preserve"> и</w:t>
      </w:r>
      <w:r w:rsidR="009D5BD0">
        <w:rPr>
          <w:lang w:val="en-US"/>
        </w:rPr>
        <w:t xml:space="preserve"> </w:t>
      </w:r>
      <w:hyperlink r:id="rId8" w:history="1">
        <w:r w:rsidR="009D5BD0" w:rsidRPr="009D5BD0">
          <w:rPr>
            <w:rStyle w:val="Hyperlink"/>
          </w:rPr>
          <w:t>многое другое</w:t>
        </w:r>
      </w:hyperlink>
      <w:r w:rsidR="009D5BD0">
        <w:t xml:space="preserve">, зачастую вообще </w:t>
      </w:r>
      <w:hyperlink r:id="rId9" w:history="1">
        <w:r w:rsidR="009D5BD0" w:rsidRPr="009D5BD0">
          <w:rPr>
            <w:rStyle w:val="Hyperlink"/>
          </w:rPr>
          <w:t>немыслимое</w:t>
        </w:r>
      </w:hyperlink>
      <w:r w:rsidR="009D5BD0">
        <w:t xml:space="preserve">. </w:t>
      </w:r>
    </w:p>
    <w:p w14:paraId="6E732A68" w14:textId="758FA626" w:rsidR="00FF4F7F" w:rsidRDefault="0894143F" w:rsidP="009D5BD0">
      <w:pPr>
        <w:pStyle w:val="NoSpacing"/>
        <w:spacing w:after="120"/>
        <w:ind w:firstLine="567"/>
        <w:contextualSpacing/>
      </w:pPr>
      <w:r>
        <w:rPr>
          <w:shd w:val="clear" w:color="auto" w:fill="FFFFFF"/>
        </w:rPr>
        <w:t>В частности,</w:t>
      </w:r>
      <w:r w:rsidR="06C7AE96">
        <w:rPr>
          <w:shd w:val="clear" w:color="auto" w:fill="FFFFFF"/>
        </w:rPr>
        <w:t xml:space="preserve"> существует возможность создать свой собственный тип сообщения и указать клиенту </w:t>
      </w:r>
      <w:r w:rsidR="06C7AE96">
        <w:rPr>
          <w:shd w:val="clear" w:color="auto" w:fill="FFFFFF"/>
          <w:lang w:val="en-US"/>
        </w:rPr>
        <w:t>Outlook</w:t>
      </w:r>
      <w:r w:rsidR="518DCEC9">
        <w:rPr>
          <w:shd w:val="clear" w:color="auto" w:fill="FFFFFF"/>
          <w:lang w:val="en-US"/>
        </w:rPr>
        <w:t xml:space="preserve">, </w:t>
      </w:r>
      <w:proofErr w:type="spellStart"/>
      <w:r w:rsidR="518DCEC9">
        <w:rPr>
          <w:shd w:val="clear" w:color="auto" w:fill="FFFFFF"/>
          <w:lang w:val="en-US"/>
        </w:rPr>
        <w:t>что</w:t>
      </w:r>
      <w:proofErr w:type="spellEnd"/>
      <w:r w:rsidR="06C7AE96" w:rsidRPr="00666626">
        <w:rPr>
          <w:shd w:val="clear" w:color="auto" w:fill="FFFFFF"/>
        </w:rPr>
        <w:t xml:space="preserve"> </w:t>
      </w:r>
      <w:r w:rsidR="06C7AE96">
        <w:rPr>
          <w:shd w:val="clear" w:color="auto" w:fill="FFFFFF"/>
        </w:rPr>
        <w:t xml:space="preserve">для </w:t>
      </w:r>
      <w:r w:rsidR="246486FA">
        <w:rPr>
          <w:shd w:val="clear" w:color="auto" w:fill="FFFFFF"/>
        </w:rPr>
        <w:t xml:space="preserve">его </w:t>
      </w:r>
      <w:r w:rsidR="06C7AE96">
        <w:rPr>
          <w:shd w:val="clear" w:color="auto" w:fill="FFFFFF"/>
        </w:rPr>
        <w:t xml:space="preserve">отрисовки </w:t>
      </w:r>
      <w:r w:rsidR="246486FA">
        <w:rPr>
          <w:shd w:val="clear" w:color="auto" w:fill="FFFFFF"/>
        </w:rPr>
        <w:t xml:space="preserve">следует использовать какую-то </w:t>
      </w:r>
      <w:r w:rsidR="06C7AE96">
        <w:rPr>
          <w:shd w:val="clear" w:color="auto" w:fill="FFFFFF"/>
        </w:rPr>
        <w:t xml:space="preserve">особую форму. </w:t>
      </w:r>
      <w:r w:rsidR="6897E583">
        <w:rPr>
          <w:shd w:val="clear" w:color="auto" w:fill="FFFFFF"/>
        </w:rPr>
        <w:t xml:space="preserve">Эту </w:t>
      </w:r>
      <w:r w:rsidR="06C7AE96">
        <w:rPr>
          <w:shd w:val="clear" w:color="auto" w:fill="FFFFFF"/>
        </w:rPr>
        <w:t xml:space="preserve">форму также можно </w:t>
      </w:r>
      <w:r w:rsidR="246486FA">
        <w:rPr>
          <w:shd w:val="clear" w:color="auto" w:fill="FFFFFF"/>
        </w:rPr>
        <w:t>передать</w:t>
      </w:r>
      <w:r w:rsidR="1780BCA7">
        <w:rPr>
          <w:shd w:val="clear" w:color="auto" w:fill="FFFFFF"/>
        </w:rPr>
        <w:t xml:space="preserve"> в виде </w:t>
      </w:r>
      <w:r w:rsidR="06C7AE96">
        <w:rPr>
          <w:shd w:val="clear" w:color="auto" w:fill="FFFFFF"/>
        </w:rPr>
        <w:t>сообщени</w:t>
      </w:r>
      <w:r w:rsidR="7F5072A6">
        <w:rPr>
          <w:shd w:val="clear" w:color="auto" w:fill="FFFFFF"/>
        </w:rPr>
        <w:t>я</w:t>
      </w:r>
      <w:r w:rsidR="07138C5C">
        <w:rPr>
          <w:shd w:val="clear" w:color="auto" w:fill="FFFFFF"/>
        </w:rPr>
        <w:t>.</w:t>
      </w:r>
      <w:r w:rsidR="246486FA">
        <w:rPr>
          <w:shd w:val="clear" w:color="auto" w:fill="FFFFFF"/>
        </w:rPr>
        <w:t xml:space="preserve"> </w:t>
      </w:r>
      <w:r w:rsidR="246BDF5B">
        <w:rPr>
          <w:shd w:val="clear" w:color="auto" w:fill="FFFFFF"/>
        </w:rPr>
        <w:t xml:space="preserve">Такому сообщению соответствует </w:t>
      </w:r>
      <w:r w:rsidR="65BA21F6">
        <w:rPr>
          <w:shd w:val="clear" w:color="auto" w:fill="FFFFFF"/>
        </w:rPr>
        <w:t xml:space="preserve">класс </w:t>
      </w:r>
      <w:hyperlink r:id="rId10" w:anchor="L121" w:history="1">
        <w:proofErr w:type="spellStart"/>
        <w:r w:rsidR="70DCF542" w:rsidRPr="002869B2">
          <w:rPr>
            <w:rStyle w:val="Hyperlink"/>
            <w:shd w:val="clear" w:color="auto" w:fill="FFFFFF"/>
          </w:rPr>
          <w:t>IPM.Microsoft.FolderDesign.FormsDescription</w:t>
        </w:r>
        <w:proofErr w:type="spellEnd"/>
      </w:hyperlink>
      <w:r w:rsidR="70DCF542">
        <w:rPr>
          <w:shd w:val="clear" w:color="auto" w:fill="FFFFFF"/>
        </w:rPr>
        <w:t>,</w:t>
      </w:r>
      <w:r w:rsidR="246486FA" w:rsidRPr="00A51B45">
        <w:rPr>
          <w:shd w:val="clear" w:color="auto" w:fill="FFFFFF"/>
        </w:rPr>
        <w:t xml:space="preserve"> </w:t>
      </w:r>
      <w:r w:rsidR="70DCF542">
        <w:rPr>
          <w:shd w:val="clear" w:color="auto" w:fill="FFFFFF"/>
        </w:rPr>
        <w:t xml:space="preserve">а сама </w:t>
      </w:r>
      <w:r w:rsidR="246486FA">
        <w:rPr>
          <w:shd w:val="clear" w:color="auto" w:fill="FFFFFF"/>
        </w:rPr>
        <w:t xml:space="preserve">форма </w:t>
      </w:r>
      <w:r w:rsidR="1A78DA49">
        <w:rPr>
          <w:shd w:val="clear" w:color="auto" w:fill="FFFFFF"/>
        </w:rPr>
        <w:t xml:space="preserve">представляет собой </w:t>
      </w:r>
      <w:r w:rsidR="00FF4F7F">
        <w:rPr>
          <w:shd w:val="clear" w:color="auto" w:fill="FFFFFF"/>
          <w:lang w:val="en-US"/>
        </w:rPr>
        <w:t>DLL-</w:t>
      </w:r>
      <w:r w:rsidR="246486FA">
        <w:rPr>
          <w:shd w:val="clear" w:color="auto" w:fill="FFFFFF"/>
        </w:rPr>
        <w:t>библиотек</w:t>
      </w:r>
      <w:r w:rsidR="49EA7C3D">
        <w:rPr>
          <w:shd w:val="clear" w:color="auto" w:fill="FFFFFF"/>
        </w:rPr>
        <w:t>у</w:t>
      </w:r>
      <w:r w:rsidR="246486FA">
        <w:rPr>
          <w:shd w:val="clear" w:color="auto" w:fill="FFFFFF"/>
        </w:rPr>
        <w:t xml:space="preserve">, которая хранится как </w:t>
      </w:r>
      <w:r w:rsidR="1113FDC1">
        <w:rPr>
          <w:shd w:val="clear" w:color="auto" w:fill="FFFFFF"/>
        </w:rPr>
        <w:t xml:space="preserve">вложение </w:t>
      </w:r>
      <w:r w:rsidR="70DCF542">
        <w:rPr>
          <w:shd w:val="clear" w:color="auto" w:fill="FFFFFF"/>
        </w:rPr>
        <w:t>в этом сообщении</w:t>
      </w:r>
      <w:r w:rsidR="246486FA">
        <w:rPr>
          <w:shd w:val="clear" w:color="auto" w:fill="FFFFFF"/>
        </w:rPr>
        <w:t>.</w:t>
      </w:r>
      <w:r w:rsidR="009D5BD0">
        <w:t xml:space="preserve"> </w:t>
      </w:r>
    </w:p>
    <w:p w14:paraId="0398C079" w14:textId="77777777" w:rsidR="00A56462" w:rsidRDefault="009D5BD0" w:rsidP="009D5BD0">
      <w:pPr>
        <w:pStyle w:val="NoSpacing"/>
        <w:spacing w:after="120"/>
        <w:ind w:firstLine="567"/>
        <w:contextualSpacing/>
      </w:pPr>
      <w:r>
        <w:t>Это</w:t>
      </w:r>
      <w:r w:rsidR="246486FA">
        <w:t xml:space="preserve"> </w:t>
      </w:r>
      <w:r w:rsidR="70DCF542">
        <w:t>даже сложно назвать уязвимостью – по всей видимости</w:t>
      </w:r>
      <w:r w:rsidR="00FF4F7F">
        <w:t>,</w:t>
      </w:r>
      <w:r w:rsidR="70DCF542">
        <w:t xml:space="preserve"> именно так и планировалось</w:t>
      </w:r>
      <w:r>
        <w:t xml:space="preserve"> для удобства</w:t>
      </w:r>
      <w:r w:rsidR="70DCF542">
        <w:t>.</w:t>
      </w:r>
      <w:r>
        <w:t xml:space="preserve"> Другое дело, что в этой библиотеке может быть вредоносный код, который </w:t>
      </w:r>
      <w:r>
        <w:rPr>
          <w:lang w:val="en-US"/>
        </w:rPr>
        <w:t xml:space="preserve">Outlook </w:t>
      </w:r>
      <w:r>
        <w:t>выполнит без всяких проверок.</w:t>
      </w:r>
    </w:p>
    <w:p w14:paraId="47465C70" w14:textId="77777777" w:rsidR="00A56462" w:rsidRDefault="00A56462" w:rsidP="009D5BD0">
      <w:pPr>
        <w:pStyle w:val="NoSpacing"/>
        <w:spacing w:after="120"/>
        <w:ind w:firstLine="567"/>
        <w:contextualSpacing/>
      </w:pPr>
    </w:p>
    <w:p w14:paraId="6C2A7993" w14:textId="2577C94E" w:rsidR="00A56462" w:rsidRDefault="00A56462" w:rsidP="00A56462">
      <w:pPr>
        <w:pStyle w:val="Heading2"/>
        <w:contextualSpacing/>
      </w:pPr>
      <w:r>
        <w:t>Как проводится атака</w:t>
      </w:r>
    </w:p>
    <w:p w14:paraId="7F7285E1" w14:textId="77777777" w:rsidR="00DB13B8" w:rsidRPr="00DB13B8" w:rsidRDefault="00DB13B8" w:rsidP="00DB13B8"/>
    <w:p w14:paraId="3466163F" w14:textId="27B9BDBC" w:rsidR="002869B2" w:rsidRDefault="00A56462" w:rsidP="00FF4F7F">
      <w:pPr>
        <w:pStyle w:val="NoSpacing"/>
        <w:spacing w:after="120"/>
        <w:ind w:firstLine="567"/>
        <w:contextualSpacing/>
      </w:pPr>
      <w:r>
        <w:t xml:space="preserve">Чтобы </w:t>
      </w:r>
      <w:proofErr w:type="spellStart"/>
      <w:r>
        <w:t>проэксплуатировать</w:t>
      </w:r>
      <w:proofErr w:type="spellEnd"/>
      <w:r>
        <w:t xml:space="preserve"> данную уязви</w:t>
      </w:r>
      <w:r w:rsidR="0085224A">
        <w:t>м</w:t>
      </w:r>
      <w:r>
        <w:t>ость, злоумыш</w:t>
      </w:r>
      <w:r w:rsidR="0085224A">
        <w:t>л</w:t>
      </w:r>
      <w:r>
        <w:t>енник</w:t>
      </w:r>
      <w:r w:rsidR="00FC261F">
        <w:t xml:space="preserve"> </w:t>
      </w:r>
      <w:r w:rsidR="00FF4F7F">
        <w:t>создаё</w:t>
      </w:r>
      <w:r>
        <w:t>т</w:t>
      </w:r>
      <w:r w:rsidR="00FF4F7F">
        <w:t xml:space="preserve"> </w:t>
      </w:r>
      <w:proofErr w:type="spellStart"/>
      <w:r w:rsidR="00FF4F7F">
        <w:t>кастомную</w:t>
      </w:r>
      <w:proofErr w:type="spellEnd"/>
      <w:r w:rsidR="00FF4F7F">
        <w:t xml:space="preserve"> форму</w:t>
      </w:r>
      <w:r w:rsidR="00FF4F7F" w:rsidRPr="00FF4F7F">
        <w:t xml:space="preserve"> </w:t>
      </w:r>
      <w:r>
        <w:t>(</w:t>
      </w:r>
      <w:r w:rsidR="00FF4F7F" w:rsidRPr="00FF4F7F">
        <w:t>библиотек</w:t>
      </w:r>
      <w:r>
        <w:t>а</w:t>
      </w:r>
      <w:r w:rsidR="00FF4F7F" w:rsidRPr="00FF4F7F">
        <w:t xml:space="preserve"> Shellcode.DLL</w:t>
      </w:r>
      <w:r>
        <w:t>)</w:t>
      </w:r>
      <w:r>
        <w:rPr>
          <w:lang w:val="en-US"/>
        </w:rPr>
        <w:t xml:space="preserve"> </w:t>
      </w:r>
      <w:r>
        <w:t>и посылает её жертве</w:t>
      </w:r>
      <w:r w:rsidR="00FF4F7F">
        <w:t>:</w:t>
      </w:r>
    </w:p>
    <w:p w14:paraId="55B342BF" w14:textId="77777777" w:rsidR="00FF4F7F" w:rsidRPr="00D52602" w:rsidRDefault="00FF4F7F" w:rsidP="00FF4F7F">
      <w:pPr>
        <w:pStyle w:val="NoSpacing"/>
        <w:spacing w:after="120"/>
        <w:contextualSpacing/>
      </w:pPr>
    </w:p>
    <w:p w14:paraId="7E28A004" w14:textId="2D1D36F2" w:rsidR="00D52602" w:rsidRDefault="762E36C1" w:rsidP="00A51B45">
      <w:pPr>
        <w:pStyle w:val="NoSpacing"/>
        <w:spacing w:after="120"/>
        <w:ind w:firstLine="567"/>
        <w:contextualSpacing/>
      </w:pPr>
      <w:r>
        <w:rPr>
          <w:noProof/>
        </w:rPr>
        <w:drawing>
          <wp:inline distT="0" distB="0" distL="0" distR="0" wp14:anchorId="54D1A653" wp14:editId="06A390BC">
            <wp:extent cx="6984642" cy="1758164"/>
            <wp:effectExtent l="0" t="0" r="6985" b="0"/>
            <wp:docPr id="113652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642" cy="17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93E" w14:textId="77777777" w:rsidR="00FF4F7F" w:rsidRDefault="00FF4F7F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4CBE7849" w14:textId="722DDC7C" w:rsidR="00FF4F7F" w:rsidRPr="00FF4F7F" w:rsidRDefault="00FF4F7F" w:rsidP="00FF4F7F">
      <w:pPr>
        <w:pStyle w:val="NoSpacing"/>
        <w:spacing w:after="120"/>
        <w:ind w:firstLine="567"/>
        <w:contextualSpacing/>
      </w:pPr>
      <w:r>
        <w:t xml:space="preserve">В нашем </w:t>
      </w:r>
      <w:r w:rsidR="0085224A">
        <w:t xml:space="preserve">тестовом примере </w:t>
      </w:r>
      <w:proofErr w:type="spellStart"/>
      <w:r w:rsidR="762E36C1" w:rsidRPr="4E5E7C47">
        <w:rPr>
          <w:lang w:val="en-US"/>
        </w:rPr>
        <w:t>ShellcodeDLL</w:t>
      </w:r>
      <w:proofErr w:type="spellEnd"/>
      <w:r w:rsidR="762E36C1">
        <w:t xml:space="preserve"> </w:t>
      </w:r>
      <w:r w:rsidRPr="00FF4F7F">
        <w:t>не делает ничего особенного</w:t>
      </w:r>
      <w:r w:rsidR="00A56462">
        <w:t xml:space="preserve"> – </w:t>
      </w:r>
      <w:r w:rsidRPr="00FF4F7F">
        <w:t xml:space="preserve">просто выводит сообщение в </w:t>
      </w:r>
      <w:proofErr w:type="spellStart"/>
      <w:r w:rsidRPr="00FF4F7F">
        <w:t>Message</w:t>
      </w:r>
      <w:proofErr w:type="spellEnd"/>
      <w:r>
        <w:t xml:space="preserve"> </w:t>
      </w:r>
      <w:r>
        <w:rPr>
          <w:lang w:val="en-US"/>
        </w:rPr>
        <w:t>B</w:t>
      </w:r>
      <w:proofErr w:type="spellStart"/>
      <w:r w:rsidRPr="00FF4F7F">
        <w:t>ox</w:t>
      </w:r>
      <w:proofErr w:type="spellEnd"/>
      <w:r>
        <w:t>:</w:t>
      </w:r>
    </w:p>
    <w:p w14:paraId="1888E748" w14:textId="4F303B0D" w:rsidR="00D52602" w:rsidRDefault="00D52602" w:rsidP="00FF4F7F">
      <w:pPr>
        <w:pStyle w:val="NoSpacing"/>
        <w:spacing w:after="120"/>
        <w:ind w:firstLine="567"/>
        <w:contextualSpacing/>
      </w:pPr>
    </w:p>
    <w:p w14:paraId="07245383" w14:textId="1DC8AFD7" w:rsidR="00D52602" w:rsidRDefault="00D52602" w:rsidP="00A51B45">
      <w:pPr>
        <w:pStyle w:val="NoSpacing"/>
        <w:spacing w:after="120"/>
        <w:ind w:firstLine="567"/>
        <w:contextualSpacing/>
      </w:pPr>
      <w:r>
        <w:rPr>
          <w:noProof/>
        </w:rPr>
        <w:lastRenderedPageBreak/>
        <w:drawing>
          <wp:inline distT="0" distB="0" distL="0" distR="0" wp14:anchorId="370E900B" wp14:editId="07CAAC0C">
            <wp:extent cx="6263155" cy="2047875"/>
            <wp:effectExtent l="95250" t="95250" r="99695" b="85725"/>
            <wp:docPr id="73000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06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4494" cy="20515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46E6CA" w14:textId="77777777" w:rsidR="0085224A" w:rsidRDefault="0085224A" w:rsidP="00A56462">
      <w:pPr>
        <w:pStyle w:val="NoSpacing"/>
        <w:spacing w:after="120"/>
        <w:ind w:firstLine="567"/>
        <w:contextualSpacing/>
      </w:pPr>
    </w:p>
    <w:p w14:paraId="2BCF36BD" w14:textId="32AC4A6B" w:rsidR="00D52602" w:rsidRPr="00A56462" w:rsidRDefault="00A56462" w:rsidP="00A56462">
      <w:pPr>
        <w:pStyle w:val="NoSpacing"/>
        <w:spacing w:after="120"/>
        <w:ind w:firstLine="567"/>
        <w:contextualSpacing/>
      </w:pPr>
      <w:r>
        <w:t xml:space="preserve">После отправки формы, которая открывает определённый класс сообщений, </w:t>
      </w:r>
      <w:r w:rsidR="0085224A">
        <w:t xml:space="preserve">злоумышленник посылает </w:t>
      </w:r>
      <w:r>
        <w:t>жертве письмо-триггер, принадлежащее к заданному классу сообщений.</w:t>
      </w:r>
      <w:r w:rsidR="762E36C1">
        <w:t xml:space="preserve"> </w:t>
      </w:r>
      <w:r>
        <w:t>В</w:t>
      </w:r>
      <w:r w:rsidR="762E36C1">
        <w:t xml:space="preserve"> результате при открытии </w:t>
      </w:r>
      <w:r w:rsidR="762E36C1" w:rsidRPr="4E5E7C47">
        <w:rPr>
          <w:lang w:val="en-US"/>
        </w:rPr>
        <w:t>Outlook</w:t>
      </w:r>
      <w:r>
        <w:t xml:space="preserve"> видим выполнение отправленной библиотеки:</w:t>
      </w:r>
    </w:p>
    <w:p w14:paraId="6025632F" w14:textId="4E17D33C" w:rsidR="00A56462" w:rsidRDefault="00A56462" w:rsidP="00DB13B8">
      <w:pPr>
        <w:pStyle w:val="NoSpacing"/>
        <w:spacing w:after="120"/>
        <w:contextualSpacing/>
        <w:rPr>
          <w:lang w:val="en-US"/>
        </w:rPr>
      </w:pPr>
    </w:p>
    <w:p w14:paraId="030F84EF" w14:textId="77777777" w:rsidR="00A56462" w:rsidRDefault="00A56462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4AA95CDE" w14:textId="02DF78A4" w:rsidR="00D52602" w:rsidRDefault="009548A7" w:rsidP="00A51B45">
      <w:pPr>
        <w:pStyle w:val="NoSpacing"/>
        <w:spacing w:after="120"/>
        <w:ind w:firstLine="567"/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223E319" wp14:editId="607E37AF">
            <wp:extent cx="6010910" cy="2283994"/>
            <wp:effectExtent l="95250" t="95250" r="85090" b="97790"/>
            <wp:docPr id="115119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5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961" cy="22923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BA68D0" w14:textId="77777777" w:rsidR="009548A7" w:rsidRDefault="009548A7" w:rsidP="00A51B45">
      <w:pPr>
        <w:pStyle w:val="NoSpacing"/>
        <w:spacing w:after="120"/>
        <w:ind w:firstLine="567"/>
        <w:contextualSpacing/>
        <w:rPr>
          <w:lang w:val="en-US"/>
        </w:rPr>
      </w:pPr>
    </w:p>
    <w:p w14:paraId="1E8FD1C2" w14:textId="5F6BEBF9" w:rsidR="0085224A" w:rsidRDefault="00A56462" w:rsidP="00FC261F">
      <w:pPr>
        <w:pStyle w:val="Heading2"/>
      </w:pPr>
      <w:r>
        <w:t>Как найти вредоносную форму</w:t>
      </w:r>
    </w:p>
    <w:p w14:paraId="11CBC838" w14:textId="77777777" w:rsidR="00DB13B8" w:rsidRDefault="00DB13B8" w:rsidP="009548A7"/>
    <w:p w14:paraId="01483F93" w14:textId="3E0CF2CF" w:rsidR="009548A7" w:rsidRDefault="030B7571" w:rsidP="009548A7">
      <w:r>
        <w:t>Как уже было сказано</w:t>
      </w:r>
      <w:r w:rsidR="70E01688">
        <w:t>,</w:t>
      </w:r>
      <w:r>
        <w:t xml:space="preserve"> письмо с дефолтной темой «</w:t>
      </w:r>
      <w:proofErr w:type="spellStart"/>
      <w:r>
        <w:t>Invoice</w:t>
      </w:r>
      <w:proofErr w:type="spellEnd"/>
      <w:r>
        <w:t xml:space="preserve"> [</w:t>
      </w:r>
      <w:proofErr w:type="spellStart"/>
      <w:r>
        <w:t>Confidential</w:t>
      </w:r>
      <w:proofErr w:type="spellEnd"/>
      <w:r>
        <w:t xml:space="preserve">]» не содержит в себе ничего злодейского. Это лишь триггер, который загрузит форму. А где </w:t>
      </w:r>
      <w:r w:rsidR="0085224A">
        <w:t xml:space="preserve">же сама </w:t>
      </w:r>
      <w:r>
        <w:t>форм</w:t>
      </w:r>
      <w:r w:rsidR="00FC261F">
        <w:t>а</w:t>
      </w:r>
      <w:r>
        <w:t>?</w:t>
      </w:r>
    </w:p>
    <w:p w14:paraId="476C5812" w14:textId="4007790D" w:rsidR="009548A7" w:rsidRDefault="70E01688" w:rsidP="009548A7">
      <w:r>
        <w:t xml:space="preserve">Воспользуемся </w:t>
      </w:r>
      <w:r w:rsidRPr="4E5E7C47">
        <w:rPr>
          <w:lang w:val="en-US"/>
        </w:rPr>
        <w:t>MFCMAPI</w:t>
      </w:r>
      <w:r w:rsidR="670810BB">
        <w:t xml:space="preserve"> и </w:t>
      </w:r>
      <w:r w:rsidR="0085224A">
        <w:t xml:space="preserve">посмотрим на </w:t>
      </w:r>
      <w:r w:rsidR="670810BB">
        <w:t>сообщение с формой</w:t>
      </w:r>
      <w:r w:rsidR="00A56462">
        <w:t>:</w:t>
      </w:r>
    </w:p>
    <w:p w14:paraId="4020B584" w14:textId="5B6C047B" w:rsidR="006A7ECE" w:rsidRDefault="006A7ECE" w:rsidP="009548A7">
      <w:r w:rsidRPr="006A7ECE">
        <w:rPr>
          <w:noProof/>
        </w:rPr>
        <w:drawing>
          <wp:inline distT="0" distB="0" distL="0" distR="0" wp14:anchorId="59F4D89F" wp14:editId="4EB00CF7">
            <wp:extent cx="7020560" cy="3416935"/>
            <wp:effectExtent l="95250" t="95250" r="104140" b="88265"/>
            <wp:docPr id="39581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4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416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E161FD" w14:textId="77777777" w:rsidR="0085224A" w:rsidRDefault="0085224A" w:rsidP="009548A7"/>
    <w:p w14:paraId="41303525" w14:textId="3C299261" w:rsidR="006A7ECE" w:rsidRDefault="0085224A" w:rsidP="009548A7">
      <w:r>
        <w:t>Можно увидеть, что в</w:t>
      </w:r>
      <w:r w:rsidR="025D04A4">
        <w:t xml:space="preserve">о вложении к письму </w:t>
      </w:r>
      <w:r w:rsidR="670810BB">
        <w:t>содерж</w:t>
      </w:r>
      <w:r w:rsidR="260F5C17">
        <w:t>ится</w:t>
      </w:r>
      <w:r w:rsidR="670810BB">
        <w:t xml:space="preserve"> библиотек</w:t>
      </w:r>
      <w:r w:rsidR="74ABDC01">
        <w:t>а:</w:t>
      </w:r>
    </w:p>
    <w:p w14:paraId="0B6FAC11" w14:textId="5A7F2444" w:rsidR="006A7ECE" w:rsidRDefault="006A7ECE" w:rsidP="009548A7">
      <w:r>
        <w:rPr>
          <w:noProof/>
        </w:rPr>
        <w:drawing>
          <wp:inline distT="0" distB="0" distL="0" distR="0" wp14:anchorId="5A9F2BBA" wp14:editId="5174E002">
            <wp:extent cx="7020560" cy="3187700"/>
            <wp:effectExtent l="95250" t="95250" r="104140" b="88900"/>
            <wp:docPr id="208727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7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187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FE9278" w14:textId="77777777" w:rsidR="0085224A" w:rsidRDefault="0085224A" w:rsidP="009548A7"/>
    <w:p w14:paraId="425CC637" w14:textId="70D791BA" w:rsidR="006A7ECE" w:rsidRDefault="0085224A" w:rsidP="009548A7">
      <w:r>
        <w:t xml:space="preserve">Теперь </w:t>
      </w:r>
      <w:r w:rsidR="670810BB">
        <w:t>посмотрим на письмо с триггером</w:t>
      </w:r>
      <w:r>
        <w:t>:</w:t>
      </w:r>
    </w:p>
    <w:p w14:paraId="149C912F" w14:textId="5C34A51A" w:rsidR="006A7ECE" w:rsidRDefault="006A7ECE" w:rsidP="009548A7">
      <w:r w:rsidRPr="006A7ECE">
        <w:rPr>
          <w:noProof/>
        </w:rPr>
        <w:drawing>
          <wp:inline distT="0" distB="0" distL="0" distR="0" wp14:anchorId="6AAEBB85" wp14:editId="420D0AB3">
            <wp:extent cx="7020560" cy="1960880"/>
            <wp:effectExtent l="95250" t="95250" r="104140" b="96520"/>
            <wp:docPr id="70481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4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9608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E609E16" w14:textId="77777777" w:rsidR="0085224A" w:rsidRDefault="0085224A" w:rsidP="0085224A">
      <w:pPr>
        <w:pStyle w:val="Heading2"/>
      </w:pPr>
    </w:p>
    <w:p w14:paraId="719BE179" w14:textId="41A34D92" w:rsidR="0085224A" w:rsidRDefault="144DFC95" w:rsidP="00DB13B8">
      <w:pPr>
        <w:pStyle w:val="Heading2"/>
      </w:pPr>
      <w:r>
        <w:t>Д</w:t>
      </w:r>
      <w:r w:rsidR="6E423D0D">
        <w:t>ет</w:t>
      </w:r>
      <w:r>
        <w:t>ектирование попыток эксплуатации</w:t>
      </w:r>
    </w:p>
    <w:p w14:paraId="30E3A3FF" w14:textId="77777777" w:rsidR="00DB13B8" w:rsidRPr="00DB13B8" w:rsidRDefault="00DB13B8" w:rsidP="00DB13B8"/>
    <w:p w14:paraId="6633268B" w14:textId="655BFAD0" w:rsidR="006A7ECE" w:rsidRDefault="0E6B9853" w:rsidP="009548A7">
      <w:r>
        <w:t xml:space="preserve">Я написал </w:t>
      </w:r>
      <w:hyperlink r:id="rId17">
        <w:r w:rsidR="0085224A">
          <w:rPr>
            <w:rStyle w:val="Hyperlink"/>
          </w:rPr>
          <w:t>утилит</w:t>
        </w:r>
        <w:r w:rsidRPr="4E5E7C47">
          <w:rPr>
            <w:rStyle w:val="Hyperlink"/>
          </w:rPr>
          <w:t>у</w:t>
        </w:r>
      </w:hyperlink>
      <w:r>
        <w:t xml:space="preserve">, которая сканирует скрытые </w:t>
      </w:r>
      <w:r w:rsidR="5F198CAB">
        <w:t xml:space="preserve">сообщения </w:t>
      </w:r>
      <w:r>
        <w:t>(это различные служебные сообщения, включая правила</w:t>
      </w:r>
      <w:r w:rsidR="6D88E5D1">
        <w:t xml:space="preserve"> обработки писем</w:t>
      </w:r>
      <w:r>
        <w:t xml:space="preserve">)  в папке </w:t>
      </w:r>
      <w:r w:rsidR="7A070591">
        <w:t>"</w:t>
      </w:r>
      <w:r w:rsidR="77320559">
        <w:t>В</w:t>
      </w:r>
      <w:r>
        <w:t>ходящие</w:t>
      </w:r>
      <w:r w:rsidR="1847E93F">
        <w:t>",</w:t>
      </w:r>
      <w:r>
        <w:t xml:space="preserve"> и при </w:t>
      </w:r>
      <w:r w:rsidR="5959782A">
        <w:t>обнаружении</w:t>
      </w:r>
      <w:r>
        <w:t xml:space="preserve"> </w:t>
      </w:r>
      <w:r w:rsidR="00DB13B8">
        <w:t xml:space="preserve">в </w:t>
      </w:r>
      <w:r>
        <w:t>них</w:t>
      </w:r>
      <w:r w:rsidR="0085224A">
        <w:t xml:space="preserve"> вложения</w:t>
      </w:r>
      <w:r>
        <w:t xml:space="preserve"> сохран</w:t>
      </w:r>
      <w:r w:rsidR="39B4E651">
        <w:t>яе</w:t>
      </w:r>
      <w:r>
        <w:t>т его в текущую директорию</w:t>
      </w:r>
      <w:r w:rsidR="0085224A">
        <w:t xml:space="preserve"> (</w:t>
      </w:r>
      <w:r w:rsidR="0085224A">
        <w:rPr>
          <w:lang w:val="en-US"/>
        </w:rPr>
        <w:t>CWD</w:t>
      </w:r>
      <w:r w:rsidR="0085224A">
        <w:t>)</w:t>
      </w:r>
      <w:r w:rsidR="0085224A">
        <w:rPr>
          <w:lang w:val="en-US"/>
        </w:rPr>
        <w:t>:</w:t>
      </w:r>
      <w:r w:rsidR="0085224A" w:rsidDel="0085224A">
        <w:t xml:space="preserve"> </w:t>
      </w:r>
    </w:p>
    <w:p w14:paraId="0B15FBC1" w14:textId="3697CE18" w:rsidR="0E6B9853" w:rsidRDefault="0E6B9853">
      <w:r>
        <w:rPr>
          <w:noProof/>
        </w:rPr>
        <w:drawing>
          <wp:inline distT="0" distB="0" distL="0" distR="0" wp14:anchorId="0EBD350D" wp14:editId="3E54435F">
            <wp:extent cx="7020562" cy="2317750"/>
            <wp:effectExtent l="0" t="0" r="8890" b="6350"/>
            <wp:docPr id="478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2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3C57" w14:textId="095315AE" w:rsidR="00FC261F" w:rsidRDefault="00FC261F"/>
    <w:p w14:paraId="4112B81F" w14:textId="77777777" w:rsidR="00FC261F" w:rsidRDefault="00FC261F">
      <w:bookmarkStart w:id="0" w:name="_GoBack"/>
      <w:bookmarkEnd w:id="0"/>
    </w:p>
    <w:sectPr w:rsidR="00FC261F" w:rsidSect="009548A7">
      <w:pgSz w:w="11906" w:h="16838"/>
      <w:pgMar w:top="284" w:right="424" w:bottom="567" w:left="426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3C8098" w16cex:dateUtc="2024-05-07T12:56:45.566Z"/>
  <w16cex:commentExtensible w16cex:durableId="1AFA296B" w16cex:dateUtc="2024-05-07T13:11:50.165Z"/>
  <w16cex:commentExtensible w16cex:durableId="78AAE045" w16cex:dateUtc="2024-05-07T13:23:24.992Z"/>
  <w16cex:commentExtensible w16cex:durableId="6DA82CB0" w16cex:dateUtc="2024-05-07T13:28:54.641Z"/>
  <w16cex:commentExtensible w16cex:durableId="3C067728" w16cex:dateUtc="2024-05-07T13:29:51.252Z"/>
  <w16cex:commentExtensible w16cex:durableId="3E17FA6F" w16cex:dateUtc="2024-05-07T13:30:10.179Z"/>
  <w16cex:commentExtensible w16cex:durableId="61EA140E" w16cex:dateUtc="2024-05-07T13:42:39.246Z"/>
  <w16cex:commentExtensible w16cex:durableId="2D522088" w16cex:dateUtc="2024-05-07T13:42:55.09Z"/>
  <w16cex:commentExtensible w16cex:durableId="7FC8754D" w16cex:dateUtc="2024-05-07T13:43:32.942Z"/>
  <w16cex:commentExtensible w16cex:durableId="27766771" w16cex:dateUtc="2024-05-07T14:06:44.428Z"/>
  <w16cex:commentExtensible w16cex:durableId="364B905D" w16cex:dateUtc="2024-05-07T14:11:50.826Z"/>
  <w16cex:commentExtensible w16cex:durableId="5889CD93" w16cex:dateUtc="2024-05-07T14:13:29.592Z"/>
  <w16cex:commentExtensible w16cex:durableId="5F2D4C18" w16cex:dateUtc="2024-05-07T14:14:07.629Z"/>
  <w16cex:commentExtensible w16cex:durableId="697C827A" w16cex:dateUtc="2024-05-07T14:14:30.893Z"/>
  <w16cex:commentExtensible w16cex:durableId="2241A48A" w16cex:dateUtc="2024-05-07T14:16:28.334Z"/>
  <w16cex:commentExtensible w16cex:durableId="3F83DB3F" w16cex:dateUtc="2024-05-07T14:17:58.583Z"/>
  <w16cex:commentExtensible w16cex:durableId="0947DEFF" w16cex:dateUtc="2024-05-07T14:18:48.337Z"/>
  <w16cex:commentExtensible w16cex:durableId="712CD003" w16cex:dateUtc="2024-05-07T14:20:34.83Z"/>
  <w16cex:commentExtensible w16cex:durableId="28DB50B2" w16cex:dateUtc="2024-05-07T14:21:53.159Z"/>
  <w16cex:commentExtensible w16cex:durableId="75A543B5" w16cex:dateUtc="2024-05-07T14:22:37.109Z"/>
  <w16cex:commentExtensible w16cex:durableId="2BD6C72D" w16cex:dateUtc="2024-05-07T14:23:40.249Z"/>
  <w16cex:commentExtensible w16cex:durableId="51896E02" w16cex:dateUtc="2024-05-13T10:44:52.651Z"/>
  <w16cex:commentExtensible w16cex:durableId="5A93128D" w16cex:dateUtc="2024-05-13T10:46:35.516Z"/>
  <w16cex:commentExtensible w16cex:durableId="6921442E" w16cex:dateUtc="2024-05-13T11:05:21.986Z"/>
  <w16cex:commentExtensible w16cex:durableId="3057A6E3" w16cex:dateUtc="2024-05-13T11:10:35.111Z"/>
  <w16cex:commentExtensible w16cex:durableId="32D67B41" w16cex:dateUtc="2024-05-13T11:14:23.398Z"/>
  <w16cex:commentExtensible w16cex:durableId="2192088A" w16cex:dateUtc="2024-05-13T11:16:24.005Z"/>
  <w16cex:commentExtensible w16cex:durableId="2EA1C558" w16cex:dateUtc="2024-05-13T11:19:28.498Z"/>
  <w16cex:commentExtensible w16cex:durableId="678C2D46" w16cex:dateUtc="2024-05-13T11:21:50.365Z"/>
  <w16cex:commentExtensible w16cex:durableId="4B041705" w16cex:dateUtc="2024-05-13T11:23:18.482Z"/>
  <w16cex:commentExtensible w16cex:durableId="072EFD55" w16cex:dateUtc="2024-05-13T11:23:34.234Z"/>
  <w16cex:commentExtensible w16cex:durableId="574B3A25" w16cex:dateUtc="2024-05-13T11:25:33.085Z"/>
  <w16cex:commentExtensible w16cex:durableId="7D802E97" w16cex:dateUtc="2024-05-13T11:25:57.052Z"/>
  <w16cex:commentExtensible w16cex:durableId="52C51B5D" w16cex:dateUtc="2024-05-13T11:28:32.036Z"/>
  <w16cex:commentExtensible w16cex:durableId="5B3DED4D" w16cex:dateUtc="2024-05-13T11:30:26.296Z"/>
  <w16cex:commentExtensible w16cex:durableId="3E2BE950" w16cex:dateUtc="2024-05-13T11:31:26.602Z"/>
  <w16cex:commentExtensible w16cex:durableId="7F6498CD" w16cex:dateUtc="2024-05-13T11:40:39.361Z"/>
  <w16cex:commentExtensible w16cex:durableId="005F3606" w16cex:dateUtc="2024-05-13T11:44:09.196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063D2"/>
    <w:multiLevelType w:val="hybridMultilevel"/>
    <w:tmpl w:val="92B00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D"/>
    <w:rsid w:val="00016371"/>
    <w:rsid w:val="00092752"/>
    <w:rsid w:val="002641B5"/>
    <w:rsid w:val="002869B2"/>
    <w:rsid w:val="00470444"/>
    <w:rsid w:val="005347F1"/>
    <w:rsid w:val="00582BFE"/>
    <w:rsid w:val="00666626"/>
    <w:rsid w:val="00682DC3"/>
    <w:rsid w:val="006A7ECE"/>
    <w:rsid w:val="0085224A"/>
    <w:rsid w:val="009548A7"/>
    <w:rsid w:val="009D5BD0"/>
    <w:rsid w:val="00A51B45"/>
    <w:rsid w:val="00A56462"/>
    <w:rsid w:val="00AA30DB"/>
    <w:rsid w:val="00B12E0E"/>
    <w:rsid w:val="00CC5A6A"/>
    <w:rsid w:val="00D52602"/>
    <w:rsid w:val="00D5544D"/>
    <w:rsid w:val="00DB13B8"/>
    <w:rsid w:val="00E16622"/>
    <w:rsid w:val="00E466AA"/>
    <w:rsid w:val="00FC09F1"/>
    <w:rsid w:val="00FC261F"/>
    <w:rsid w:val="00FF4F7F"/>
    <w:rsid w:val="0140F620"/>
    <w:rsid w:val="025D04A4"/>
    <w:rsid w:val="030B7571"/>
    <w:rsid w:val="031E9642"/>
    <w:rsid w:val="03CF4098"/>
    <w:rsid w:val="04F5AA9F"/>
    <w:rsid w:val="06C7AE96"/>
    <w:rsid w:val="07138C5C"/>
    <w:rsid w:val="08605CE0"/>
    <w:rsid w:val="087EA876"/>
    <w:rsid w:val="0894143F"/>
    <w:rsid w:val="0A0A616A"/>
    <w:rsid w:val="0B59CDBD"/>
    <w:rsid w:val="0C0FE382"/>
    <w:rsid w:val="0D46482D"/>
    <w:rsid w:val="0DCEE45A"/>
    <w:rsid w:val="0E6B9853"/>
    <w:rsid w:val="0F14C47B"/>
    <w:rsid w:val="1113FDC1"/>
    <w:rsid w:val="11656064"/>
    <w:rsid w:val="125EE4D3"/>
    <w:rsid w:val="144DFC95"/>
    <w:rsid w:val="144E7446"/>
    <w:rsid w:val="145B8BD0"/>
    <w:rsid w:val="14AFADBF"/>
    <w:rsid w:val="15BBD855"/>
    <w:rsid w:val="160B5044"/>
    <w:rsid w:val="1780BCA7"/>
    <w:rsid w:val="1847E93F"/>
    <w:rsid w:val="18BBA6C1"/>
    <w:rsid w:val="19735752"/>
    <w:rsid w:val="1A78DA49"/>
    <w:rsid w:val="1B3E8315"/>
    <w:rsid w:val="1B7BEEA5"/>
    <w:rsid w:val="1C4D7558"/>
    <w:rsid w:val="244B6FB3"/>
    <w:rsid w:val="246486FA"/>
    <w:rsid w:val="246BDF5B"/>
    <w:rsid w:val="260F5C17"/>
    <w:rsid w:val="26289732"/>
    <w:rsid w:val="27E39321"/>
    <w:rsid w:val="289F8603"/>
    <w:rsid w:val="28D9B811"/>
    <w:rsid w:val="2D6E246E"/>
    <w:rsid w:val="2EE614EC"/>
    <w:rsid w:val="3081E54D"/>
    <w:rsid w:val="3165CE2F"/>
    <w:rsid w:val="31ED54C1"/>
    <w:rsid w:val="361268EE"/>
    <w:rsid w:val="36E515FE"/>
    <w:rsid w:val="39B4E651"/>
    <w:rsid w:val="39DC9160"/>
    <w:rsid w:val="3D09CCD0"/>
    <w:rsid w:val="3E2B28DA"/>
    <w:rsid w:val="3EE31059"/>
    <w:rsid w:val="40B3302D"/>
    <w:rsid w:val="4349E41D"/>
    <w:rsid w:val="482C67A9"/>
    <w:rsid w:val="486A2F47"/>
    <w:rsid w:val="48BE4212"/>
    <w:rsid w:val="49AC755F"/>
    <w:rsid w:val="49EA7C3D"/>
    <w:rsid w:val="49FD2217"/>
    <w:rsid w:val="4A96BA06"/>
    <w:rsid w:val="4BCF7534"/>
    <w:rsid w:val="4C17A920"/>
    <w:rsid w:val="4DD6DBFA"/>
    <w:rsid w:val="4E5E7C47"/>
    <w:rsid w:val="50A6D2B6"/>
    <w:rsid w:val="51782E27"/>
    <w:rsid w:val="518DCEC9"/>
    <w:rsid w:val="53C881F9"/>
    <w:rsid w:val="55F3748B"/>
    <w:rsid w:val="56A9BA07"/>
    <w:rsid w:val="577DBE40"/>
    <w:rsid w:val="57F6A835"/>
    <w:rsid w:val="58DCDEAA"/>
    <w:rsid w:val="5959782A"/>
    <w:rsid w:val="599BC6E2"/>
    <w:rsid w:val="5C6325D7"/>
    <w:rsid w:val="5F198CAB"/>
    <w:rsid w:val="62186379"/>
    <w:rsid w:val="63529908"/>
    <w:rsid w:val="639EB70F"/>
    <w:rsid w:val="64201C14"/>
    <w:rsid w:val="65BA21F6"/>
    <w:rsid w:val="65DFE666"/>
    <w:rsid w:val="670810BB"/>
    <w:rsid w:val="6734258A"/>
    <w:rsid w:val="67BBCF74"/>
    <w:rsid w:val="687DBF39"/>
    <w:rsid w:val="6897E583"/>
    <w:rsid w:val="68C206C6"/>
    <w:rsid w:val="68CF2BA2"/>
    <w:rsid w:val="6CC4A956"/>
    <w:rsid w:val="6D744DC1"/>
    <w:rsid w:val="6D88E5D1"/>
    <w:rsid w:val="6E423D0D"/>
    <w:rsid w:val="6FD200A5"/>
    <w:rsid w:val="7052D5D0"/>
    <w:rsid w:val="70DCF542"/>
    <w:rsid w:val="70E01688"/>
    <w:rsid w:val="70EAA1D4"/>
    <w:rsid w:val="730921D9"/>
    <w:rsid w:val="7415E358"/>
    <w:rsid w:val="74818FC1"/>
    <w:rsid w:val="74ABDC01"/>
    <w:rsid w:val="74F0C4E3"/>
    <w:rsid w:val="753431BF"/>
    <w:rsid w:val="75EB6583"/>
    <w:rsid w:val="762E36C1"/>
    <w:rsid w:val="7704C9A2"/>
    <w:rsid w:val="77320559"/>
    <w:rsid w:val="77D1B214"/>
    <w:rsid w:val="77F81126"/>
    <w:rsid w:val="78FAC7D8"/>
    <w:rsid w:val="791A123B"/>
    <w:rsid w:val="7A070591"/>
    <w:rsid w:val="7AF1EF07"/>
    <w:rsid w:val="7E7E33EF"/>
    <w:rsid w:val="7F5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09E7"/>
  <w15:chartTrackingRefBased/>
  <w15:docId w15:val="{17E644DC-3137-4B21-9925-7FF1AD3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4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E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7F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4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vba/outlook/concepts/forms/item-types-and-message-class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vba/outlook/concepts/forms/form-name-and-message-class-overview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gam4er/OutlookFormFin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omer28/easy_shellcode_generato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st.github.com/Homer28/7f3559ff993e2598d0ceefbaece1f97f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NetSPI/ruler/blob/44d1b60a343054e11607db7c6485dd02774a729d/forms/rulerforms.go" TargetMode="External"/><Relationship Id="rId19" Type="http://schemas.openxmlformats.org/officeDocument/2006/relationships/fontTable" Target="fontTable.xml"/><Relationship Id="Rae4d90038dc141ea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office/vba/outlook/concepts/forms/form-name-and-message-class-overview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CVE-2024-21378 в MS Outlook</vt:lpstr>
      <vt:lpstr>    Вид уязвимости</vt:lpstr>
      <vt:lpstr>    Как проводится атака</vt:lpstr>
      <vt:lpstr>    Как найти вредоносную форму</vt:lpstr>
      <vt:lpstr>    </vt:lpstr>
      <vt:lpstr>    Детектирование попыток эксплуатации</vt:lpstr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Rodchenko</dc:creator>
  <cp:keywords/>
  <dc:description/>
  <cp:lastModifiedBy>Alexey Andreev</cp:lastModifiedBy>
  <cp:revision>3</cp:revision>
  <dcterms:created xsi:type="dcterms:W3CDTF">2024-05-16T13:45:00Z</dcterms:created>
  <dcterms:modified xsi:type="dcterms:W3CDTF">2024-05-16T13:52:00Z</dcterms:modified>
</cp:coreProperties>
</file>