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C632F9" w:rsidRPr="00C632F9">
        <w:rPr>
          <w:rFonts w:cs="Times New Roman"/>
          <w:b/>
          <w:color w:val="FF0000"/>
          <w:szCs w:val="28"/>
          <w:lang w:val="en-US"/>
        </w:rPr>
        <w:t>NN</w:t>
      </w:r>
      <w:r w:rsidR="002356FD" w:rsidRPr="000041A4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C632F9" w:rsidRPr="00B573C3">
        <w:rPr>
          <w:rFonts w:cs="Times New Roman"/>
          <w:b/>
          <w:color w:val="FF0000"/>
          <w:szCs w:val="28"/>
        </w:rPr>
        <w:t xml:space="preserve">Тема </w:t>
      </w:r>
      <w:r w:rsidR="00B573C3">
        <w:rPr>
          <w:rFonts w:cs="Times New Roman"/>
          <w:b/>
          <w:color w:val="FF0000"/>
          <w:szCs w:val="28"/>
        </w:rPr>
        <w:t>п</w:t>
      </w:r>
      <w:r w:rsidR="00C632F9" w:rsidRPr="00B573C3">
        <w:rPr>
          <w:rFonts w:cs="Times New Roman"/>
          <w:b/>
          <w:color w:val="FF0000"/>
          <w:szCs w:val="28"/>
        </w:rPr>
        <w:t>рактической работы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715AFA" w:rsidP="00FE0CCD">
      <w:pPr>
        <w:ind w:left="4956" w:firstLine="0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Ягофаров</w:t>
      </w:r>
      <w:proofErr w:type="spellEnd"/>
      <w:r>
        <w:rPr>
          <w:rFonts w:cs="Times New Roman"/>
          <w:color w:val="FF0000"/>
          <w:szCs w:val="28"/>
        </w:rPr>
        <w:t xml:space="preserve"> Р.Ф.</w:t>
      </w:r>
      <w:bookmarkStart w:id="0" w:name="_GoBack"/>
      <w:bookmarkEnd w:id="0"/>
      <w:r w:rsidR="0091064A">
        <w:rPr>
          <w:rFonts w:cs="Times New Roman"/>
          <w:color w:val="FF0000"/>
          <w:szCs w:val="28"/>
        </w:rPr>
        <w:t xml:space="preserve"> 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получить навыки поиска технических средств, подходящих для реализации проекта по техническому заданию.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TableGrid"/>
        <w:tblW w:w="9914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1"/>
        <w:gridCol w:w="4306"/>
        <w:gridCol w:w="2580"/>
      </w:tblGrid>
      <w:tr w:rsidR="0091064A" w:rsidTr="00270B6D">
        <w:trPr>
          <w:trHeight w:val="334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ind w:left="4"/>
              <w:jc w:val="center"/>
            </w:pPr>
            <w:r>
              <w:rPr>
                <w:rFonts w:eastAsia="Times New Roman" w:cs="Times New Roman"/>
              </w:rPr>
              <w:t xml:space="preserve">Критерий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ind w:left="6"/>
              <w:jc w:val="center"/>
            </w:pPr>
            <w:r>
              <w:rPr>
                <w:rFonts w:eastAsia="Times New Roman" w:cs="Times New Roman"/>
              </w:rPr>
              <w:t xml:space="preserve">Допустимые значения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ind w:left="6"/>
              <w:jc w:val="center"/>
            </w:pPr>
            <w:r>
              <w:rPr>
                <w:rFonts w:eastAsia="Times New Roman" w:cs="Times New Roman"/>
              </w:rPr>
              <w:t xml:space="preserve">Комментарий </w:t>
            </w:r>
          </w:p>
        </w:tc>
      </w:tr>
      <w:tr w:rsidR="0091064A" w:rsidTr="00270B6D">
        <w:trPr>
          <w:trHeight w:val="331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Цвет шрифта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120077">
            <w:pPr>
              <w:ind w:firstLine="0"/>
            </w:pPr>
            <w:r>
              <w:rPr>
                <w:rFonts w:eastAsia="Times New Roman" w:cs="Times New Roman"/>
              </w:rPr>
              <w:t>Черный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tabs>
                <w:tab w:val="left" w:pos="2244"/>
              </w:tabs>
            </w:pPr>
            <w:r>
              <w:rPr>
                <w:rFonts w:eastAsia="Times New Roman" w:cs="Times New Roman"/>
              </w:rPr>
              <w:t xml:space="preserve"> Изредка используются другие цвета для выделения важных строк - слов. </w:t>
            </w:r>
          </w:p>
        </w:tc>
      </w:tr>
      <w:tr w:rsidR="0091064A" w:rsidTr="00270B6D">
        <w:trPr>
          <w:trHeight w:val="331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Тип шрифта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Pr="006E000F" w:rsidRDefault="0091064A" w:rsidP="00120077">
            <w:pPr>
              <w:ind w:firstLine="0"/>
              <w:rPr>
                <w:rFonts w:cs="Times New Roman"/>
                <w:sz w:val="32"/>
                <w:szCs w:val="32"/>
              </w:rPr>
            </w:pPr>
            <w:r w:rsidRPr="004B5BEC">
              <w:rPr>
                <w:rFonts w:cs="Times New Roman"/>
                <w:color w:val="444444"/>
                <w:sz w:val="32"/>
                <w:szCs w:val="32"/>
                <w:shd w:val="clear" w:color="auto" w:fill="FFFFFF"/>
              </w:rPr>
              <w:t>Times New Roman.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6E40DA">
              <w:rPr>
                <w:rFonts w:eastAsia="Times New Roman" w:cs="Times New Roman"/>
              </w:rPr>
              <w:t>Без исключений</w:t>
            </w:r>
          </w:p>
        </w:tc>
      </w:tr>
      <w:tr w:rsidR="0091064A" w:rsidTr="00270B6D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Начертание шрифта определений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120077">
            <w:pPr>
              <w:ind w:firstLine="0"/>
            </w:pPr>
            <w:r>
              <w:rPr>
                <w:rFonts w:eastAsia="Times New Roman" w:cs="Times New Roman"/>
              </w:rPr>
              <w:t xml:space="preserve">Полуторный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Допускается одинарный при объеме отчета больше 500 страниц </w:t>
            </w:r>
          </w:p>
        </w:tc>
      </w:tr>
      <w:tr w:rsidR="0091064A" w:rsidTr="00270B6D">
        <w:trPr>
          <w:trHeight w:val="1298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spacing w:after="2" w:line="276" w:lineRule="auto"/>
            </w:pPr>
            <w:r>
              <w:rPr>
                <w:rFonts w:eastAsia="Times New Roman" w:cs="Times New Roman"/>
              </w:rPr>
              <w:t xml:space="preserve">Размеры полей документа </w:t>
            </w:r>
          </w:p>
          <w:p w:rsidR="0091064A" w:rsidRDefault="0091064A" w:rsidP="00270B6D">
            <w:r>
              <w:rPr>
                <w:rFonts w:eastAsia="Times New Roman" w:cs="Times New Roman"/>
              </w:rPr>
              <w:t xml:space="preserve">(левое, правое, верхнее и нижнее)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Pr="006E000F" w:rsidRDefault="0091064A" w:rsidP="00120077">
            <w:pPr>
              <w:ind w:firstLine="0"/>
            </w:pPr>
            <w:r>
              <w:rPr>
                <w:rFonts w:eastAsia="Times New Roman" w:cs="Times New Roman"/>
              </w:rPr>
              <w:t>Левое – 30мм, правое – 15мм, верхнее и нижнее – 20мм.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6E40DA">
              <w:rPr>
                <w:rFonts w:eastAsia="Times New Roman" w:cs="Times New Roman"/>
              </w:rPr>
              <w:t>Абзацный отступ должен быть одинаковым по всему тексту отчета и равен 1.25см.</w:t>
            </w:r>
          </w:p>
        </w:tc>
      </w:tr>
      <w:tr w:rsidR="0091064A" w:rsidTr="00270B6D">
        <w:trPr>
          <w:trHeight w:val="65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Шрифт для заголовков структурных элементов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120077">
            <w:pPr>
              <w:ind w:firstLine="0"/>
            </w:pPr>
            <w:r>
              <w:rPr>
                <w:rFonts w:eastAsia="Times New Roman" w:cs="Times New Roman"/>
              </w:rPr>
              <w:t>Полужирный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6E40DA">
              <w:rPr>
                <w:rFonts w:eastAsia="Times New Roman" w:cs="Times New Roman"/>
              </w:rPr>
              <w:t>Включает себя обозначение объектов и написание терминов.</w:t>
            </w:r>
          </w:p>
        </w:tc>
      </w:tr>
      <w:tr w:rsidR="0091064A" w:rsidTr="00270B6D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spacing w:after="4" w:line="276" w:lineRule="auto"/>
            </w:pPr>
            <w:r>
              <w:rPr>
                <w:rFonts w:eastAsia="Times New Roman" w:cs="Times New Roman"/>
              </w:rPr>
              <w:lastRenderedPageBreak/>
              <w:t xml:space="preserve">Расположение заголовков </w:t>
            </w:r>
          </w:p>
          <w:p w:rsidR="0091064A" w:rsidRDefault="0091064A" w:rsidP="00270B6D">
            <w:r>
              <w:rPr>
                <w:rFonts w:eastAsia="Times New Roman" w:cs="Times New Roman"/>
              </w:rPr>
              <w:t xml:space="preserve">структурных элементов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Pr="0045377C" w:rsidRDefault="0045377C" w:rsidP="0045377C">
            <w:pPr>
              <w:ind w:firstLine="0"/>
              <w:rPr>
                <w:lang w:val="en-US"/>
              </w:rPr>
            </w:pPr>
            <w:r>
              <w:rPr>
                <w:rFonts w:eastAsia="Times New Roman" w:cs="Times New Roman"/>
              </w:rPr>
              <w:t xml:space="preserve">В Пункте </w:t>
            </w:r>
            <w:r>
              <w:rPr>
                <w:rFonts w:eastAsia="Times New Roman" w:cs="Times New Roman"/>
                <w:lang w:val="en-US"/>
              </w:rPr>
              <w:t xml:space="preserve">“ </w:t>
            </w:r>
            <w:r>
              <w:rPr>
                <w:rFonts w:eastAsia="Times New Roman" w:cs="Times New Roman"/>
              </w:rPr>
              <w:t>Стили</w:t>
            </w:r>
            <w:r>
              <w:rPr>
                <w:rFonts w:eastAsia="Times New Roman" w:cs="Times New Roman"/>
                <w:lang w:val="en-US"/>
              </w:rPr>
              <w:t xml:space="preserve"> ”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762C24">
              <w:rPr>
                <w:rFonts w:eastAsia="Times New Roman" w:cs="Times New Roman"/>
              </w:rPr>
              <w:t>Без точки в конце и печатают заглавными буквами без подчеркиваний</w:t>
            </w:r>
            <w:r w:rsidR="00827691">
              <w:rPr>
                <w:rFonts w:eastAsia="Times New Roman" w:cs="Times New Roman"/>
              </w:rPr>
              <w:t>.</w:t>
            </w:r>
          </w:p>
        </w:tc>
      </w:tr>
      <w:tr w:rsidR="0091064A" w:rsidTr="00270B6D">
        <w:trPr>
          <w:trHeight w:val="974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pPr>
              <w:ind w:right="743"/>
            </w:pPr>
            <w:r>
              <w:rPr>
                <w:rFonts w:eastAsia="Times New Roman" w:cs="Times New Roman"/>
              </w:rPr>
              <w:t xml:space="preserve">Расположение нумерации страниц отчета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120077" w:rsidP="00120077">
            <w:pPr>
              <w:ind w:firstLine="0"/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В центре нижней части страницы без точки.</w:t>
            </w:r>
            <w:r w:rsidR="0091064A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827691">
              <w:rPr>
                <w:rFonts w:eastAsia="Times New Roman" w:cs="Times New Roman"/>
              </w:rPr>
              <w:t>Следует нумеровать арабскими цифрами.</w:t>
            </w:r>
          </w:p>
        </w:tc>
      </w:tr>
      <w:tr w:rsidR="0091064A" w:rsidTr="00270B6D">
        <w:trPr>
          <w:trHeight w:val="655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Нужна ли нумерация титульного листа?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120077" w:rsidP="00120077">
            <w:pPr>
              <w:ind w:firstLine="0"/>
            </w:pPr>
            <w:r>
              <w:rPr>
                <w:rFonts w:eastAsia="Times New Roman" w:cs="Times New Roman"/>
              </w:rPr>
              <w:t xml:space="preserve">Да,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должны иметь сквозную 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нумерацию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страниц.</w:t>
            </w:r>
            <w:r w:rsidR="0091064A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827691">
              <w:rPr>
                <w:rFonts w:eastAsia="Times New Roman" w:cs="Times New Roman"/>
              </w:rPr>
              <w:t>Без исключений</w:t>
            </w:r>
          </w:p>
        </w:tc>
      </w:tr>
      <w:tr w:rsidR="0091064A" w:rsidTr="00270B6D">
        <w:trPr>
          <w:trHeight w:val="656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Нумерация разделов и подразделов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120077" w:rsidP="00E6112F">
            <w:pPr>
              <w:ind w:firstLine="0"/>
            </w:pPr>
            <w:r>
              <w:rPr>
                <w:rFonts w:eastAsia="Times New Roman" w:cs="Times New Roman"/>
              </w:rPr>
              <w:t xml:space="preserve">Разделы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</w:t>
            </w:r>
            <w:r w:rsidR="00E6112F">
              <w:rPr>
                <w:rFonts w:ascii="Arial" w:hAnsi="Arial" w:cs="Arial"/>
                <w:color w:val="444444"/>
                <w:shd w:val="clear" w:color="auto" w:fill="FFFFFF"/>
              </w:rPr>
              <w:t xml:space="preserve"> раздела.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Номер подраздела состоит из номеров</w:t>
            </w:r>
            <w:r w:rsidR="00E6112F">
              <w:rPr>
                <w:rFonts w:ascii="Arial" w:hAnsi="Arial" w:cs="Arial"/>
                <w:color w:val="444444"/>
                <w:shd w:val="clear" w:color="auto" w:fill="FFFFFF"/>
              </w:rPr>
              <w:t xml:space="preserve"> раздела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> и подраздела, разделенных точкой. В конце номера подраздела точка не ставится.</w:t>
            </w:r>
            <w:r w:rsidR="00E6112F">
              <w:rPr>
                <w:rFonts w:ascii="Arial" w:hAnsi="Arial" w:cs="Arial"/>
                <w:color w:val="444444"/>
                <w:shd w:val="clear" w:color="auto" w:fill="FFFFFF"/>
              </w:rPr>
              <w:t xml:space="preserve"> Раздела,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 как и подразделы, могут состоять из одного или нескольких пунктов.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827691" w:rsidP="00270B6D">
            <w:r>
              <w:rPr>
                <w:rFonts w:eastAsia="Times New Roman" w:cs="Times New Roman"/>
              </w:rPr>
              <w:t>В пределах всего текста за исключением приложения.</w:t>
            </w:r>
          </w:p>
        </w:tc>
      </w:tr>
      <w:tr w:rsidR="0091064A" w:rsidTr="00270B6D">
        <w:trPr>
          <w:trHeight w:val="977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lastRenderedPageBreak/>
              <w:t xml:space="preserve">Шрифт, положение и шаблон подписей к рисункам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E6112F">
              <w:rPr>
                <w:rFonts w:ascii="Arial" w:hAnsi="Arial" w:cs="Arial"/>
                <w:color w:val="202124"/>
                <w:shd w:val="clear" w:color="auto" w:fill="FFFFFF"/>
              </w:rPr>
              <w:t>Подписывается в тексте документа специальной ссылкой в </w:t>
            </w:r>
            <w:r w:rsidR="00E6112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Ворде</w:t>
            </w:r>
            <w:r w:rsidR="00E6112F">
              <w:rPr>
                <w:rFonts w:ascii="Arial" w:hAnsi="Arial" w:cs="Arial"/>
                <w:color w:val="202124"/>
                <w:shd w:val="clear" w:color="auto" w:fill="FFFFFF"/>
              </w:rPr>
              <w:t> – слово «</w:t>
            </w:r>
            <w:r w:rsidR="00E6112F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Рисунок</w:t>
            </w:r>
            <w:r w:rsidR="00E6112F">
              <w:rPr>
                <w:rFonts w:ascii="Arial" w:hAnsi="Arial" w:cs="Arial"/>
                <w:color w:val="202124"/>
                <w:shd w:val="clear" w:color="auto" w:fill="FFFFFF"/>
              </w:rPr>
              <w:t>» с порядковым номером.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827691">
              <w:rPr>
                <w:rFonts w:eastAsia="Times New Roman" w:cs="Times New Roman"/>
              </w:rPr>
              <w:t>Должны быть ссылки</w:t>
            </w:r>
          </w:p>
        </w:tc>
      </w:tr>
      <w:tr w:rsidR="0091064A" w:rsidTr="00270B6D">
        <w:trPr>
          <w:trHeight w:val="653"/>
        </w:trPr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Положение подписи к таблице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6E40DA">
              <w:rPr>
                <w:rFonts w:eastAsia="Times New Roman" w:cs="Times New Roman"/>
              </w:rPr>
              <w:t>Таблицу следует упоминать непосредственно после текста, в котором она упоминается в первые или на след. страницы, на все таблицы в отчете должны быть ссылки.</w:t>
            </w:r>
          </w:p>
        </w:tc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64A" w:rsidRDefault="0091064A" w:rsidP="00270B6D">
            <w:r>
              <w:rPr>
                <w:rFonts w:eastAsia="Times New Roman" w:cs="Times New Roman"/>
              </w:rPr>
              <w:t xml:space="preserve"> </w:t>
            </w:r>
            <w:r w:rsidR="00827691">
              <w:rPr>
                <w:rFonts w:eastAsia="Times New Roman" w:cs="Times New Roman"/>
              </w:rPr>
              <w:t xml:space="preserve">Должны отражать ее содержание, быть точным и кратким. 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Default="00B81D6E" w:rsidP="00B81D6E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ГОСТ повторен.</w:t>
      </w:r>
      <w:r>
        <w:rPr>
          <w:rFonts w:cs="Times New Roman"/>
          <w:sz w:val="24"/>
          <w:szCs w:val="24"/>
        </w:rPr>
        <w:tab/>
      </w:r>
    </w:p>
    <w:p w:rsidR="00B81D6E" w:rsidRPr="00FE0CCD" w:rsidRDefault="00B81D6E" w:rsidP="00B81D6E">
      <w:pPr>
        <w:ind w:firstLine="0"/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>1)</w:t>
      </w:r>
      <w:r w:rsidR="00B81D6E" w:rsidRPr="00B81D6E">
        <w:t xml:space="preserve"> </w:t>
      </w:r>
      <w:hyperlink r:id="rId9" w:history="1">
        <w:r w:rsidR="00B81D6E">
          <w:rPr>
            <w:rStyle w:val="ac"/>
          </w:rPr>
          <w:t>ГОСТ 7.32-2017 СИБИД. Отчет о научно-исследовательской работе. Структура и правила оформления (с Поправками) - docs.cntd.ru</w:t>
        </w:r>
      </w:hyperlink>
    </w:p>
    <w:p w:rsidR="00C632F9" w:rsidRDefault="00C632F9" w:rsidP="00B81D6E">
      <w:pPr>
        <w:ind w:firstLine="0"/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0"/>
      <w:footerReference w:type="default" r:id="rId11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30E" w:rsidRDefault="0042730E" w:rsidP="00CE106E">
      <w:pPr>
        <w:spacing w:line="240" w:lineRule="auto"/>
      </w:pPr>
      <w:r>
        <w:separator/>
      </w:r>
    </w:p>
  </w:endnote>
  <w:endnote w:type="continuationSeparator" w:id="0">
    <w:p w:rsidR="0042730E" w:rsidRDefault="0042730E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30E" w:rsidRDefault="0042730E" w:rsidP="00CE106E">
      <w:pPr>
        <w:spacing w:line="240" w:lineRule="auto"/>
      </w:pPr>
      <w:r>
        <w:separator/>
      </w:r>
    </w:p>
  </w:footnote>
  <w:footnote w:type="continuationSeparator" w:id="0">
    <w:p w:rsidR="0042730E" w:rsidRDefault="0042730E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0077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2730E"/>
    <w:rsid w:val="0044434F"/>
    <w:rsid w:val="0045377C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6E40DA"/>
    <w:rsid w:val="00715AFA"/>
    <w:rsid w:val="00762C24"/>
    <w:rsid w:val="0077653C"/>
    <w:rsid w:val="0078452D"/>
    <w:rsid w:val="007B4F4A"/>
    <w:rsid w:val="00812FA6"/>
    <w:rsid w:val="0081793D"/>
    <w:rsid w:val="00827691"/>
    <w:rsid w:val="00856876"/>
    <w:rsid w:val="00872D78"/>
    <w:rsid w:val="008762E5"/>
    <w:rsid w:val="00881512"/>
    <w:rsid w:val="008A101D"/>
    <w:rsid w:val="008B00F1"/>
    <w:rsid w:val="008B3D75"/>
    <w:rsid w:val="0091064A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B34F89"/>
    <w:rsid w:val="00B54F3D"/>
    <w:rsid w:val="00B573C3"/>
    <w:rsid w:val="00B704EC"/>
    <w:rsid w:val="00B81D6E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87E78"/>
    <w:rsid w:val="00D925DA"/>
    <w:rsid w:val="00DB4EE4"/>
    <w:rsid w:val="00DC6F2C"/>
    <w:rsid w:val="00DE1063"/>
    <w:rsid w:val="00DF2A9C"/>
    <w:rsid w:val="00DF7168"/>
    <w:rsid w:val="00E31A5F"/>
    <w:rsid w:val="00E54E96"/>
    <w:rsid w:val="00E6112F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8BD3A2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91064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earchresult">
    <w:name w:val="search_result"/>
    <w:basedOn w:val="a0"/>
    <w:rsid w:val="00120077"/>
  </w:style>
  <w:style w:type="character" w:styleId="ac">
    <w:name w:val="Hyperlink"/>
    <w:basedOn w:val="a0"/>
    <w:uiPriority w:val="99"/>
    <w:semiHidden/>
    <w:unhideWhenUsed/>
    <w:rsid w:val="00B81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cntd.ru/document/120015720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3D4C785-822E-454D-81D4-2CD260BA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Pahri</cp:lastModifiedBy>
  <cp:revision>24</cp:revision>
  <cp:lastPrinted>2019-06-02T17:20:00Z</cp:lastPrinted>
  <dcterms:created xsi:type="dcterms:W3CDTF">2020-06-01T01:02:00Z</dcterms:created>
  <dcterms:modified xsi:type="dcterms:W3CDTF">2021-05-17T13:52:00Z</dcterms:modified>
</cp:coreProperties>
</file>