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13245.0" w:type="dxa"/>
        <w:jc w:val="left"/>
        <w:tblInd w:w="-1005.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3245"/>
        <w:tblGridChange w:id="0">
          <w:tblGrid>
            <w:gridCol w:w="13245"/>
          </w:tblGrid>
        </w:tblGridChange>
      </w:tblGrid>
      <w:tr>
        <w:trPr>
          <w:cantSplit w:val="0"/>
          <w:trHeight w:val="9855" w:hRule="atLeast"/>
          <w:tblHeader w:val="0"/>
        </w:trPr>
        <w:tc>
          <w:tcPr>
            <w:tcBorders>
              <w:top w:color="000000" w:space="0" w:sz="0" w:val="nil"/>
              <w:left w:color="000000" w:space="0" w:sz="0" w:val="nil"/>
              <w:bottom w:color="000000" w:space="0" w:sz="0" w:val="nil"/>
              <w:right w:color="000000" w:space="0" w:sz="0" w:val="nil"/>
            </w:tcBorders>
            <w:shd w:fill="080f1a" w:val="clear"/>
            <w:tcMar>
              <w:top w:w="1400.0" w:type="dxa"/>
              <w:left w:w="1200.0" w:type="dxa"/>
              <w:bottom w:w="0.0" w:type="dxa"/>
              <w:right w:w="1200.0" w:type="dxa"/>
            </w:tcMar>
          </w:tcPr>
          <w:p w:rsidR="00000000" w:rsidDel="00000000" w:rsidP="00000000" w:rsidRDefault="00000000" w:rsidRPr="00000000" w14:paraId="00000002">
            <w:pPr>
              <w:spacing w:after="800" w:lineRule="auto"/>
              <w:jc w:val="both"/>
              <w:rPr/>
            </w:pPr>
            <w:r w:rsidDel="00000000" w:rsidR="00000000" w:rsidRPr="00000000">
              <w:rPr/>
              <w:drawing>
                <wp:inline distB="0" distT="0" distL="0" distR="0">
                  <wp:extent cx="2762250" cy="390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22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0" w:lineRule="auto"/>
              <w:jc w:val="both"/>
              <w:rPr/>
            </w:pPr>
            <w:r w:rsidDel="00000000" w:rsidR="00000000" w:rsidRPr="00000000">
              <w:rPr>
                <w:b w:val="1"/>
                <w:bCs w:val="1"/>
                <w:color w:val="00dd55"/>
                <w:sz w:val="19"/>
                <w:szCs w:val="19"/>
                <w:rtl w:val="0"/>
              </w:rPr>
              <w:t xml:space="preserve">NEXT-GEN HYDROGEN PRODUCTION</w:t>
            </w:r>
            <w:r w:rsidDel="00000000" w:rsidR="00000000" w:rsidRPr="00000000">
              <w:rPr>
                <w:rtl w:val="0"/>
              </w:rPr>
            </w:r>
          </w:p>
          <w:p w:rsidR="00000000" w:rsidDel="00000000" w:rsidP="00000000" w:rsidRDefault="00000000" w:rsidRPr="00000000" w14:paraId="00000004">
            <w:pPr>
              <w:jc w:val="both"/>
              <w:rPr>
                <w:b w:val="1"/>
                <w:bCs w:val="1"/>
                <w:color w:val="ffffff"/>
                <w:sz w:val="84"/>
                <w:szCs w:val="84"/>
              </w:rPr>
            </w:pPr>
            <w:r w:rsidDel="00000000" w:rsidR="00000000" w:rsidRPr="00000000">
              <w:rPr>
                <w:b w:val="1"/>
                <w:bCs w:val="1"/>
                <w:color w:val="ffffff"/>
                <w:sz w:val="84"/>
                <w:szCs w:val="84"/>
                <w:rtl w:val="0"/>
              </w:rPr>
              <w:t xml:space="preserve">NEXT-GEN </w:t>
            </w:r>
          </w:p>
          <w:p w:rsidR="00000000" w:rsidDel="00000000" w:rsidP="00000000" w:rsidRDefault="00000000" w:rsidRPr="00000000" w14:paraId="00000005">
            <w:pPr>
              <w:jc w:val="both"/>
              <w:rPr/>
            </w:pPr>
            <w:r w:rsidDel="00000000" w:rsidR="00000000" w:rsidRPr="00000000">
              <w:rPr>
                <w:b w:val="1"/>
                <w:bCs w:val="1"/>
                <w:color w:val="ffffff"/>
                <w:sz w:val="84"/>
                <w:szCs w:val="84"/>
                <w:rtl w:val="0"/>
              </w:rPr>
              <w:t xml:space="preserve">HYDROGEN</w:t>
            </w:r>
            <w:r w:rsidDel="00000000" w:rsidR="00000000" w:rsidRPr="00000000">
              <w:rPr>
                <w:rtl w:val="0"/>
              </w:rPr>
            </w:r>
          </w:p>
          <w:p w:rsidR="00000000" w:rsidDel="00000000" w:rsidP="00000000" w:rsidRDefault="00000000" w:rsidRPr="00000000" w14:paraId="00000006">
            <w:pPr>
              <w:spacing w:after="1000" w:lineRule="auto"/>
              <w:jc w:val="both"/>
              <w:rPr/>
            </w:pPr>
            <w:r w:rsidDel="00000000" w:rsidR="00000000" w:rsidRPr="00000000">
              <w:rPr>
                <w:b w:val="1"/>
                <w:bCs w:val="1"/>
                <w:color w:val="00dd55"/>
                <w:sz w:val="84"/>
                <w:szCs w:val="84"/>
                <w:rtl w:val="0"/>
              </w:rPr>
              <w:t xml:space="preserve">PRODUCTION</w:t>
            </w:r>
            <w:r w:rsidDel="00000000" w:rsidR="00000000" w:rsidRPr="00000000">
              <w:rPr>
                <w:rtl w:val="0"/>
              </w:rPr>
            </w:r>
          </w:p>
          <w:tbl>
            <w:tblPr>
              <w:tblStyle w:val="Table2"/>
              <w:tblW w:w="98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36" w:hRule="atLeast"/>
                <w:tblHeader w:val="0"/>
              </w:trPr>
              <w:tc>
                <w:tcPr>
                  <w:tcBorders>
                    <w:top w:color="000000" w:space="0" w:sz="0" w:val="nil"/>
                    <w:left w:color="000000" w:space="0" w:sz="0" w:val="nil"/>
                    <w:bottom w:color="000000" w:space="0" w:sz="0" w:val="nil"/>
                    <w:right w:color="000000" w:space="0" w:sz="0" w:val="nil"/>
                  </w:tcBorders>
                  <w:shd w:fill="00dd55" w:val="clear"/>
                </w:tcPr>
                <w:p w:rsidR="00000000" w:rsidDel="00000000" w:rsidP="00000000" w:rsidRDefault="00000000" w:rsidRPr="00000000" w14:paraId="00000007">
                  <w:pPr>
                    <w:jc w:val="both"/>
                    <w:rPr/>
                  </w:pPr>
                  <w:r w:rsidDel="00000000" w:rsidR="00000000" w:rsidRPr="00000000">
                    <w:rPr>
                      <w:rtl w:val="0"/>
                    </w:rPr>
                  </w:r>
                </w:p>
              </w:tc>
            </w:tr>
          </w:tbl>
          <w:p w:rsidR="00000000" w:rsidDel="00000000" w:rsidP="00000000" w:rsidRDefault="00000000" w:rsidRPr="00000000" w14:paraId="00000008">
            <w:pPr>
              <w:spacing w:after="120" w:lineRule="auto"/>
              <w:jc w:val="both"/>
              <w:rPr/>
            </w:pPr>
            <w:r w:rsidDel="00000000" w:rsidR="00000000" w:rsidRPr="00000000">
              <w:rPr>
                <w:rtl w:val="0"/>
              </w:rPr>
            </w:r>
          </w:p>
          <w:p w:rsidR="00000000" w:rsidDel="00000000" w:rsidP="00000000" w:rsidRDefault="00000000" w:rsidRPr="00000000" w14:paraId="00000009">
            <w:pPr>
              <w:spacing w:after="160" w:lineRule="auto"/>
              <w:jc w:val="both"/>
              <w:rPr/>
            </w:pPr>
            <w:r w:rsidDel="00000000" w:rsidR="00000000" w:rsidRPr="00000000">
              <w:rPr>
                <w:color w:val="4a5c6a"/>
                <w:sz w:val="21"/>
                <w:szCs w:val="21"/>
                <w:rtl w:val="0"/>
              </w:rPr>
              <w:t xml:space="preserve">INSTITUTIONAL INVESTOR MEMORANDUM</w:t>
            </w:r>
            <w:r w:rsidDel="00000000" w:rsidR="00000000" w:rsidRPr="00000000">
              <w:rPr>
                <w:rtl w:val="0"/>
              </w:rPr>
            </w:r>
          </w:p>
          <w:p w:rsidR="00000000" w:rsidDel="00000000" w:rsidP="00000000" w:rsidRDefault="00000000" w:rsidRPr="00000000" w14:paraId="0000000A">
            <w:pPr>
              <w:jc w:val="both"/>
              <w:rPr>
                <w:b w:val="1"/>
                <w:bCs w:val="1"/>
                <w:color w:val="ffffff"/>
                <w:sz w:val="21"/>
                <w:szCs w:val="21"/>
              </w:rPr>
            </w:pP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00dd55" w:val="clear"/>
            <w:tcMar>
              <w:top w:w="0.0" w:type="dxa"/>
              <w:left w:w="1200.0" w:type="dxa"/>
              <w:bottom w:w="0.0" w:type="dxa"/>
              <w:right w:w="1200.0" w:type="dxa"/>
            </w:tcMar>
            <w:vAlign w:val="center"/>
          </w:tcPr>
          <w:p w:rsidR="00000000" w:rsidDel="00000000" w:rsidP="00000000" w:rsidRDefault="00000000" w:rsidRPr="00000000" w14:paraId="0000000B">
            <w:pPr>
              <w:jc w:val="both"/>
              <w:rPr/>
            </w:pPr>
            <w:r w:rsidDel="00000000" w:rsidR="00000000" w:rsidRPr="00000000">
              <w:rPr>
                <w:b w:val="1"/>
                <w:bCs w:val="1"/>
                <w:color w:val="080f1a"/>
                <w:sz w:val="17"/>
                <w:szCs w:val="17"/>
                <w:rtl w:val="0"/>
              </w:rPr>
              <w:t xml:space="preserve">  ·  MARCH 2026  ·  VERSION 3.0  ·  FOR QUALIFIED INSTITUTIONAL INVESTORS ONLY</w:t>
            </w:r>
            <w:r w:rsidDel="00000000" w:rsidR="00000000" w:rsidRPr="00000000">
              <w:rPr>
                <w:rtl w:val="0"/>
              </w:rPr>
            </w:r>
          </w:p>
        </w:tc>
      </w:tr>
    </w:tbl>
    <w:p w:rsidR="00000000" w:rsidDel="00000000" w:rsidP="00000000" w:rsidRDefault="00000000" w:rsidRPr="00000000" w14:paraId="0000000C">
      <w:pPr>
        <w:spacing w:after="1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spacing w:before="480" w:line="276" w:lineRule="auto"/>
        <w:jc w:val="both"/>
        <w:rPr>
          <w:sz w:val="46"/>
          <w:szCs w:val="46"/>
        </w:rPr>
      </w:pPr>
      <w:bookmarkStart w:colFirst="0" w:colLast="0" w:name="_lwlxteo2esxq" w:id="0"/>
      <w:bookmarkEnd w:id="0"/>
      <w:r w:rsidDel="00000000" w:rsidR="00000000" w:rsidRPr="00000000">
        <w:rPr>
          <w:sz w:val="46"/>
          <w:szCs w:val="46"/>
          <w:rtl w:val="0"/>
        </w:rPr>
        <w:t xml:space="preserve">1-Executive Summary</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GigaCore is developing a next-generation hydrogen production system based on a proprietary </w:t>
      </w:r>
      <w:r w:rsidDel="00000000" w:rsidR="00000000" w:rsidRPr="00000000">
        <w:rPr>
          <w:b w:val="1"/>
          <w:bCs w:val="1"/>
          <w:rtl w:val="0"/>
        </w:rPr>
        <w:t xml:space="preserve">next-gen electrochemical reactor architecture</w:t>
      </w:r>
      <w:r w:rsidDel="00000000" w:rsidR="00000000" w:rsidRPr="00000000">
        <w:rPr>
          <w:rtl w:val="0"/>
        </w:rPr>
        <w:t xml:space="preserve"> designed to materially improve the energy efficiency of water-based hydrogen production. Laboratory testing indicates system energy consumption of approximately </w:t>
      </w:r>
      <w:r w:rsidDel="00000000" w:rsidR="00000000" w:rsidRPr="00000000">
        <w:rPr>
          <w:b w:val="1"/>
          <w:bCs w:val="1"/>
          <w:rtl w:val="0"/>
        </w:rPr>
        <w:t xml:space="preserve">38 kWh/kg of hydrogen measured at the AC wall-plug input</w:t>
      </w:r>
      <w:r w:rsidDel="00000000" w:rsidR="00000000" w:rsidRPr="00000000">
        <w:rPr>
          <w:rtl w:val="0"/>
        </w:rPr>
        <w:t xml:space="preserve">, representing roughly a </w:t>
      </w:r>
      <w:r w:rsidDel="00000000" w:rsidR="00000000" w:rsidRPr="00000000">
        <w:rPr>
          <w:b w:val="1"/>
          <w:bCs w:val="1"/>
          <w:rtl w:val="0"/>
        </w:rPr>
        <w:t xml:space="preserve">20–30% reduction compared with conventional alkaline and PEM electrolysis systems</w:t>
      </w:r>
      <w:r w:rsidDel="00000000" w:rsidR="00000000" w:rsidRPr="00000000">
        <w:rPr>
          <w:rtl w:val="0"/>
        </w:rPr>
        <w:t xml:space="preserve">, which typically operate in the </w:t>
      </w:r>
      <w:r w:rsidDel="00000000" w:rsidR="00000000" w:rsidRPr="00000000">
        <w:rPr>
          <w:b w:val="1"/>
          <w:bCs w:val="1"/>
          <w:rtl w:val="0"/>
        </w:rPr>
        <w:t xml:space="preserve">50–55 kWh/kg range</w:t>
      </w:r>
      <w:r w:rsidDel="00000000" w:rsidR="00000000" w:rsidRPr="00000000">
        <w:rPr>
          <w:rtl w:val="0"/>
        </w:rPr>
        <w:t xml:space="preserve">.</w:t>
      </w:r>
    </w:p>
    <w:p w:rsidR="00000000" w:rsidDel="00000000" w:rsidP="00000000" w:rsidRDefault="00000000" w:rsidRPr="00000000" w14:paraId="0000000F">
      <w:pPr>
        <w:spacing w:after="240" w:before="240" w:line="276" w:lineRule="auto"/>
        <w:jc w:val="both"/>
        <w:rPr/>
      </w:pPr>
      <w:r w:rsidDel="00000000" w:rsidR="00000000" w:rsidRPr="00000000">
        <w:rPr>
          <w:rtl w:val="0"/>
        </w:rPr>
        <w:t xml:space="preserve">Because electricity typically represents </w:t>
      </w:r>
      <w:r w:rsidDel="00000000" w:rsidR="00000000" w:rsidRPr="00000000">
        <w:rPr>
          <w:b w:val="1"/>
          <w:bCs w:val="1"/>
          <w:rtl w:val="0"/>
        </w:rPr>
        <w:t xml:space="preserve">60–70% of hydrogen production cost</w:t>
      </w:r>
      <w:r w:rsidDel="00000000" w:rsidR="00000000" w:rsidRPr="00000000">
        <w:rPr>
          <w:rtl w:val="0"/>
        </w:rPr>
        <w:t xml:space="preserve">, improvements in system efficiency directly translate into lower hydrogen production economics. Under base-case assumptions of </w:t>
      </w:r>
      <w:r w:rsidDel="00000000" w:rsidR="00000000" w:rsidRPr="00000000">
        <w:rPr>
          <w:b w:val="1"/>
          <w:bCs w:val="1"/>
          <w:rtl w:val="0"/>
        </w:rPr>
        <w:t xml:space="preserve">$0.03–$0.05/kWh electricity</w:t>
      </w:r>
      <w:r w:rsidDel="00000000" w:rsidR="00000000" w:rsidRPr="00000000">
        <w:rPr>
          <w:rtl w:val="0"/>
        </w:rPr>
        <w:t xml:space="preserve">, the GigaCore platform is modeled to produce hydrogen at approximately </w:t>
      </w:r>
      <w:r w:rsidDel="00000000" w:rsidR="00000000" w:rsidRPr="00000000">
        <w:rPr>
          <w:b w:val="1"/>
          <w:bCs w:val="1"/>
          <w:rtl w:val="0"/>
        </w:rPr>
        <w:t xml:space="preserve">$2.16–$2.92/kg</w:t>
      </w:r>
      <w:r w:rsidDel="00000000" w:rsidR="00000000" w:rsidRPr="00000000">
        <w:rPr>
          <w:rtl w:val="0"/>
        </w:rPr>
        <w:t xml:space="preserve">, approaching cost parity with grey hydrogen without reliance on subsidies or carbon credits.</w:t>
      </w:r>
    </w:p>
    <w:p w:rsidR="00000000" w:rsidDel="00000000" w:rsidP="00000000" w:rsidRDefault="00000000" w:rsidRPr="00000000" w14:paraId="00000010">
      <w:pPr>
        <w:spacing w:after="240" w:before="240" w:line="276" w:lineRule="auto"/>
        <w:jc w:val="both"/>
        <w:rPr/>
      </w:pPr>
      <w:r w:rsidDel="00000000" w:rsidR="00000000" w:rsidRPr="00000000">
        <w:rPr>
          <w:rtl w:val="0"/>
        </w:rPr>
        <w:t xml:space="preserve">The company is currently advancing the technology from laboratory validation toward pilot-scale industrial demonstration.</w:t>
      </w:r>
    </w:p>
    <w:p w:rsidR="00000000" w:rsidDel="00000000" w:rsidP="00000000" w:rsidRDefault="00000000" w:rsidRPr="00000000" w14:paraId="00000011">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spacing w:before="480" w:line="276" w:lineRule="auto"/>
        <w:jc w:val="both"/>
        <w:rPr>
          <w:sz w:val="46"/>
          <w:szCs w:val="46"/>
        </w:rPr>
      </w:pPr>
      <w:bookmarkStart w:colFirst="0" w:colLast="0" w:name="_ghkwzdza2qo5" w:id="1"/>
      <w:bookmarkEnd w:id="1"/>
      <w:r w:rsidDel="00000000" w:rsidR="00000000" w:rsidRPr="00000000">
        <w:rPr>
          <w:sz w:val="46"/>
          <w:szCs w:val="46"/>
          <w:rtl w:val="0"/>
        </w:rPr>
        <w:t xml:space="preserve">Technology Platform</w:t>
      </w:r>
    </w:p>
    <w:p w:rsidR="00000000" w:rsidDel="00000000" w:rsidP="00000000" w:rsidRDefault="00000000" w:rsidRPr="00000000" w14:paraId="00000013">
      <w:pPr>
        <w:spacing w:after="240" w:before="240" w:line="276" w:lineRule="auto"/>
        <w:jc w:val="both"/>
        <w:rPr/>
      </w:pPr>
      <w:r w:rsidDel="00000000" w:rsidR="00000000" w:rsidRPr="00000000">
        <w:rPr>
          <w:rtl w:val="0"/>
        </w:rPr>
        <w:t xml:space="preserve">Laboratory testing has validated several key system parameters:</w:t>
      </w:r>
    </w:p>
    <w:p w:rsidR="00000000" w:rsidDel="00000000" w:rsidP="00000000" w:rsidRDefault="00000000" w:rsidRPr="00000000" w14:paraId="00000014">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Energy efficiency:</w:t>
      </w:r>
      <w:r w:rsidDel="00000000" w:rsidR="00000000" w:rsidRPr="00000000">
        <w:rPr>
          <w:rtl w:val="0"/>
        </w:rPr>
        <w:t xml:space="preserve"> ~38 kWh/kg hydrogen (AC wall-plug measurement)</w:t>
        <w:br w:type="textWrapping"/>
        <w:t xml:space="preserve">• </w:t>
      </w:r>
      <w:r w:rsidDel="00000000" w:rsidR="00000000" w:rsidRPr="00000000">
        <w:rPr>
          <w:b w:val="1"/>
          <w:bCs w:val="1"/>
          <w:rtl w:val="0"/>
        </w:rPr>
        <w:t xml:space="preserve">Hydrogen production scale:</w:t>
      </w:r>
      <w:r w:rsidDel="00000000" w:rsidR="00000000" w:rsidRPr="00000000">
        <w:rPr>
          <w:rtl w:val="0"/>
        </w:rPr>
        <w:t xml:space="preserve"> ~1 kg H₂/hour laboratory module</w:t>
        <w:br w:type="textWrapping"/>
        <w:t xml:space="preserve">• </w:t>
      </w:r>
      <w:r w:rsidDel="00000000" w:rsidR="00000000" w:rsidRPr="00000000">
        <w:rPr>
          <w:b w:val="1"/>
          <w:bCs w:val="1"/>
          <w:rtl w:val="0"/>
        </w:rPr>
        <w:t xml:space="preserve">Hydrogen purity:</w:t>
      </w:r>
      <w:r w:rsidDel="00000000" w:rsidR="00000000" w:rsidRPr="00000000">
        <w:rPr>
          <w:rtl w:val="0"/>
        </w:rPr>
        <w:t xml:space="preserve"> &gt;99.95%</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technology is currently assessed at </w:t>
      </w:r>
      <w:r w:rsidDel="00000000" w:rsidR="00000000" w:rsidRPr="00000000">
        <w:rPr>
          <w:b w:val="1"/>
          <w:bCs w:val="1"/>
          <w:rtl w:val="0"/>
        </w:rPr>
        <w:t xml:space="preserve">Technology Readiness Level (TRL) 5–6</w:t>
      </w:r>
      <w:r w:rsidDel="00000000" w:rsidR="00000000" w:rsidRPr="00000000">
        <w:rPr>
          <w:rtl w:val="0"/>
        </w:rPr>
        <w:t xml:space="preserve">, reflecting successful laboratory validation of the production mechanism. Advancing the system toward industrial deployment requires pilot-scale testing, extended durability evaluation, and independent third-party performance certification.</w:t>
      </w:r>
    </w:p>
    <w:p w:rsidR="00000000" w:rsidDel="00000000" w:rsidP="00000000" w:rsidRDefault="00000000" w:rsidRPr="00000000" w14:paraId="00000016">
      <w:pPr>
        <w:spacing w:after="240" w:before="240" w:line="276" w:lineRule="auto"/>
        <w:jc w:val="both"/>
        <w:rPr/>
      </w:pPr>
      <w:r w:rsidDel="00000000" w:rsidR="00000000" w:rsidRPr="00000000">
        <w:rPr>
          <w:rtl w:val="0"/>
        </w:rPr>
        <w:t xml:space="preserve">The reactor architecture is designed around a </w:t>
      </w:r>
      <w:r w:rsidDel="00000000" w:rsidR="00000000" w:rsidRPr="00000000">
        <w:rPr>
          <w:b w:val="1"/>
          <w:bCs w:val="1"/>
          <w:rtl w:val="0"/>
        </w:rPr>
        <w:t xml:space="preserve">modular production system</w:t>
      </w:r>
      <w:r w:rsidDel="00000000" w:rsidR="00000000" w:rsidRPr="00000000">
        <w:rPr>
          <w:rtl w:val="0"/>
        </w:rPr>
        <w:t xml:space="preserve"> in which each base module produces approximately </w:t>
      </w:r>
      <w:r w:rsidDel="00000000" w:rsidR="00000000" w:rsidRPr="00000000">
        <w:rPr>
          <w:b w:val="1"/>
          <w:bCs w:val="1"/>
          <w:rtl w:val="0"/>
        </w:rPr>
        <w:t xml:space="preserve">1 kg of hydrogen per hour</w:t>
      </w:r>
      <w:r w:rsidDel="00000000" w:rsidR="00000000" w:rsidRPr="00000000">
        <w:rPr>
          <w:rtl w:val="0"/>
        </w:rPr>
        <w:t xml:space="preserve">. Larger industrial systems are constructed by integrating multiple modules into a shared balance-of-plant infrastructure. This modular design enables incremental capacity expansion while simplifying manufacturing and system deployment.</w:t>
      </w:r>
    </w:p>
    <w:p w:rsidR="00000000" w:rsidDel="00000000" w:rsidP="00000000" w:rsidRDefault="00000000" w:rsidRPr="00000000" w14:paraId="00000017">
      <w:pPr>
        <w:spacing w:after="240" w:before="240" w:line="276" w:lineRule="auto"/>
        <w:jc w:val="both"/>
        <w:rPr/>
      </w:pPr>
      <w:r w:rsidDel="00000000" w:rsidR="00000000" w:rsidRPr="00000000">
        <w:rPr>
          <w:rtl w:val="0"/>
        </w:rPr>
        <w:t xml:space="preserve">Importantly, the architecture utilizes </w:t>
      </w:r>
      <w:r w:rsidDel="00000000" w:rsidR="00000000" w:rsidRPr="00000000">
        <w:rPr>
          <w:b w:val="1"/>
          <w:bCs w:val="1"/>
          <w:rtl w:val="0"/>
        </w:rPr>
        <w:t xml:space="preserve">industrial-grade materials and does not depend on precious group metals such as iridium or platinum</w:t>
      </w:r>
      <w:r w:rsidDel="00000000" w:rsidR="00000000" w:rsidRPr="00000000">
        <w:rPr>
          <w:rtl w:val="0"/>
        </w:rPr>
        <w:t xml:space="preserve">, which represent a major cost and supply-chain constraint for PEM electrolyzers.</w:t>
      </w:r>
    </w:p>
    <w:p w:rsidR="00000000" w:rsidDel="00000000" w:rsidP="00000000" w:rsidRDefault="00000000" w:rsidRPr="00000000" w14:paraId="00000018">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spacing w:before="480" w:line="276" w:lineRule="auto"/>
        <w:jc w:val="both"/>
        <w:rPr>
          <w:sz w:val="46"/>
          <w:szCs w:val="46"/>
        </w:rPr>
      </w:pPr>
      <w:bookmarkStart w:colFirst="0" w:colLast="0" w:name="_gn3qrzzbns8h" w:id="2"/>
      <w:bookmarkEnd w:id="2"/>
      <w:r w:rsidDel="00000000" w:rsidR="00000000" w:rsidRPr="00000000">
        <w:rPr>
          <w:sz w:val="46"/>
          <w:szCs w:val="46"/>
          <w:rtl w:val="0"/>
        </w:rPr>
        <w:t xml:space="preserve">Market Opportunity</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The global hydrogen market currently consumes approximately </w:t>
      </w:r>
      <w:r w:rsidDel="00000000" w:rsidR="00000000" w:rsidRPr="00000000">
        <w:rPr>
          <w:b w:val="1"/>
          <w:bCs w:val="1"/>
          <w:rtl w:val="0"/>
        </w:rPr>
        <w:t xml:space="preserve">95 million tonnes of hydrogen per year</w:t>
      </w:r>
      <w:r w:rsidDel="00000000" w:rsidR="00000000" w:rsidRPr="00000000">
        <w:rPr>
          <w:rtl w:val="0"/>
        </w:rPr>
        <w:t xml:space="preserve">, primarily produced using fossil-based processes such as steam methane reforming and coal gasification.</w:t>
      </w:r>
    </w:p>
    <w:p w:rsidR="00000000" w:rsidDel="00000000" w:rsidP="00000000" w:rsidRDefault="00000000" w:rsidRPr="00000000" w14:paraId="0000001B">
      <w:pPr>
        <w:spacing w:after="240" w:before="240" w:line="276" w:lineRule="auto"/>
        <w:jc w:val="both"/>
        <w:rPr/>
      </w:pPr>
      <w:r w:rsidDel="00000000" w:rsidR="00000000" w:rsidRPr="00000000">
        <w:rPr>
          <w:rtl w:val="0"/>
        </w:rPr>
        <w:t xml:space="preserve">Major hydrogen demand sectors include:</w:t>
      </w:r>
    </w:p>
    <w:p w:rsidR="00000000" w:rsidDel="00000000" w:rsidP="00000000" w:rsidRDefault="00000000" w:rsidRPr="00000000" w14:paraId="0000001C">
      <w:pPr>
        <w:spacing w:after="240" w:before="240" w:line="276" w:lineRule="auto"/>
        <w:rPr/>
      </w:pPr>
      <w:r w:rsidDel="00000000" w:rsidR="00000000" w:rsidRPr="00000000">
        <w:rPr>
          <w:rtl w:val="0"/>
        </w:rPr>
        <w:t xml:space="preserve">• Ammonia production (~35 MTPA)</w:t>
        <w:br w:type="textWrapping"/>
        <w:t xml:space="preserve">• Petroleum refining (~40 MTPA)</w:t>
        <w:br w:type="textWrapping"/>
        <w:t xml:space="preserve">• Methanol production (~12 MTPA)</w:t>
        <w:br w:type="textWrapping"/>
        <w:t xml:space="preserve">• Emerging hydrogen-based steel production</w:t>
      </w:r>
    </w:p>
    <w:p w:rsidR="00000000" w:rsidDel="00000000" w:rsidP="00000000" w:rsidRDefault="00000000" w:rsidRPr="00000000" w14:paraId="0000001D">
      <w:pPr>
        <w:spacing w:after="240" w:before="240" w:line="276" w:lineRule="auto"/>
        <w:jc w:val="both"/>
        <w:rPr/>
      </w:pPr>
      <w:r w:rsidDel="00000000" w:rsidR="00000000" w:rsidRPr="00000000">
        <w:rPr>
          <w:rtl w:val="0"/>
        </w:rPr>
        <w:t xml:space="preserve">Decarbonization of these industries is expected to drive substantial demand for lower-carbon hydrogen production technologies capable of integrating with existing industrial infrastructure.</w:t>
      </w:r>
    </w:p>
    <w:p w:rsidR="00000000" w:rsidDel="00000000" w:rsidP="00000000" w:rsidRDefault="00000000" w:rsidRPr="00000000" w14:paraId="0000001E">
      <w:pPr>
        <w:spacing w:after="240" w:before="240" w:line="276" w:lineRule="auto"/>
        <w:jc w:val="both"/>
        <w:rPr/>
      </w:pPr>
      <w:r w:rsidDel="00000000" w:rsidR="00000000" w:rsidRPr="00000000">
        <w:rPr>
          <w:rtl w:val="0"/>
        </w:rPr>
        <w:t xml:space="preserve">GigaCore’s initial commercial focus is on industries with </w:t>
      </w:r>
      <w:r w:rsidDel="00000000" w:rsidR="00000000" w:rsidRPr="00000000">
        <w:rPr>
          <w:b w:val="1"/>
          <w:bCs w:val="1"/>
          <w:rtl w:val="0"/>
        </w:rPr>
        <w:t xml:space="preserve">existing captive hydrogen demand</w:t>
      </w:r>
      <w:r w:rsidDel="00000000" w:rsidR="00000000" w:rsidRPr="00000000">
        <w:rPr>
          <w:rtl w:val="0"/>
        </w:rPr>
        <w:t xml:space="preserve">, including refineries, fertilizer producers, and steel manufacturers.</w:t>
      </w:r>
    </w:p>
    <w:p w:rsidR="00000000" w:rsidDel="00000000" w:rsidP="00000000" w:rsidRDefault="00000000" w:rsidRPr="00000000" w14:paraId="0000001F">
      <w:pPr>
        <w:spacing w:after="240" w:before="240" w:line="276" w:lineRule="auto"/>
        <w:jc w:val="both"/>
        <w:rPr/>
      </w:pPr>
      <w:r w:rsidDel="00000000" w:rsidR="00000000" w:rsidRPr="00000000">
        <w:rPr>
          <w:rtl w:val="0"/>
        </w:rPr>
        <w:t xml:space="preserve">India represents the initial validation market due to its </w:t>
      </w:r>
      <w:r w:rsidDel="00000000" w:rsidR="00000000" w:rsidRPr="00000000">
        <w:rPr>
          <w:b w:val="1"/>
          <w:bCs w:val="1"/>
          <w:rtl w:val="0"/>
        </w:rPr>
        <w:t xml:space="preserve">10–12 MTPA domestic hydrogen demand</w:t>
      </w:r>
      <w:r w:rsidDel="00000000" w:rsidR="00000000" w:rsidRPr="00000000">
        <w:rPr>
          <w:rtl w:val="0"/>
        </w:rPr>
        <w:t xml:space="preserve">, competitive renewable electricity pricing of </w:t>
      </w:r>
      <w:r w:rsidDel="00000000" w:rsidR="00000000" w:rsidRPr="00000000">
        <w:rPr>
          <w:b w:val="1"/>
          <w:bCs w:val="1"/>
          <w:rtl w:val="0"/>
        </w:rPr>
        <w:t xml:space="preserve">$0.03–$0.05/kWh</w:t>
      </w:r>
      <w:r w:rsidDel="00000000" w:rsidR="00000000" w:rsidRPr="00000000">
        <w:rPr>
          <w:rtl w:val="0"/>
        </w:rPr>
        <w:t xml:space="preserve">, and strong policy support for green hydrogen adoption.</w:t>
      </w:r>
    </w:p>
    <w:p w:rsidR="00000000" w:rsidDel="00000000" w:rsidP="00000000" w:rsidRDefault="00000000" w:rsidRPr="00000000" w14:paraId="00000020">
      <w:pPr>
        <w:spacing w:after="240" w:before="240" w:line="276" w:lineRule="auto"/>
        <w:jc w:val="both"/>
        <w:rPr/>
      </w:pPr>
      <w:r w:rsidDel="00000000" w:rsidR="00000000" w:rsidRPr="00000000">
        <w:rPr>
          <w:rtl w:val="0"/>
        </w:rPr>
        <w:t xml:space="preserve">Following pilot validation in India, expansion is expected to proceed in phases:</w:t>
      </w:r>
    </w:p>
    <w:p w:rsidR="00000000" w:rsidDel="00000000" w:rsidP="00000000" w:rsidRDefault="00000000" w:rsidRPr="00000000" w14:paraId="00000021">
      <w:pPr>
        <w:numPr>
          <w:ilvl w:val="0"/>
          <w:numId w:val="5"/>
        </w:numPr>
        <w:spacing w:before="240" w:line="276" w:lineRule="auto"/>
        <w:ind w:left="720" w:hanging="360"/>
        <w:jc w:val="both"/>
        <w:rPr/>
      </w:pPr>
      <w:r w:rsidDel="00000000" w:rsidR="00000000" w:rsidRPr="00000000">
        <w:rPr>
          <w:b w:val="1"/>
          <w:bCs w:val="1"/>
          <w:rtl w:val="0"/>
        </w:rPr>
        <w:t xml:space="preserve">India Validation (Years 1–3)</w:t>
      </w:r>
      <w:r w:rsidDel="00000000" w:rsidR="00000000" w:rsidRPr="00000000">
        <w:rPr>
          <w:rtl w:val="0"/>
        </w:rPr>
        <w:t xml:space="preserve"> – pilot deployment and early commercial systems</w:t>
      </w:r>
    </w:p>
    <w:p w:rsidR="00000000" w:rsidDel="00000000" w:rsidP="00000000" w:rsidRDefault="00000000" w:rsidRPr="00000000" w14:paraId="00000022">
      <w:pPr>
        <w:numPr>
          <w:ilvl w:val="0"/>
          <w:numId w:val="5"/>
        </w:numPr>
        <w:spacing w:line="276" w:lineRule="auto"/>
        <w:ind w:left="720" w:hanging="360"/>
        <w:jc w:val="both"/>
        <w:rPr/>
      </w:pPr>
      <w:r w:rsidDel="00000000" w:rsidR="00000000" w:rsidRPr="00000000">
        <w:rPr>
          <w:b w:val="1"/>
          <w:bCs w:val="1"/>
          <w:rtl w:val="0"/>
        </w:rPr>
        <w:t xml:space="preserve">GCC Expansion (Years 3–4)</w:t>
      </w:r>
      <w:r w:rsidDel="00000000" w:rsidR="00000000" w:rsidRPr="00000000">
        <w:rPr>
          <w:rtl w:val="0"/>
        </w:rPr>
        <w:t xml:space="preserve"> – joint-venture deployments with regional EPC partners</w:t>
      </w:r>
    </w:p>
    <w:p w:rsidR="00000000" w:rsidDel="00000000" w:rsidP="00000000" w:rsidRDefault="00000000" w:rsidRPr="00000000" w14:paraId="00000023">
      <w:pPr>
        <w:numPr>
          <w:ilvl w:val="0"/>
          <w:numId w:val="5"/>
        </w:numPr>
        <w:spacing w:after="240" w:line="276" w:lineRule="auto"/>
        <w:ind w:left="720" w:hanging="360"/>
        <w:jc w:val="both"/>
        <w:rPr/>
      </w:pPr>
      <w:r w:rsidDel="00000000" w:rsidR="00000000" w:rsidRPr="00000000">
        <w:rPr>
          <w:b w:val="1"/>
          <w:bCs w:val="1"/>
          <w:rtl w:val="0"/>
        </w:rPr>
        <w:t xml:space="preserve">Europe / United States (Years 4–5)</w:t>
      </w:r>
      <w:r w:rsidDel="00000000" w:rsidR="00000000" w:rsidRPr="00000000">
        <w:rPr>
          <w:rtl w:val="0"/>
        </w:rPr>
        <w:t xml:space="preserve"> – industrial hydrogen projects driven by decarbonization mandates</w:t>
      </w:r>
    </w:p>
    <w:p w:rsidR="00000000" w:rsidDel="00000000" w:rsidP="00000000" w:rsidRDefault="00000000" w:rsidRPr="00000000" w14:paraId="00000024">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spacing w:before="480" w:line="276" w:lineRule="auto"/>
        <w:jc w:val="both"/>
        <w:rPr>
          <w:sz w:val="46"/>
          <w:szCs w:val="46"/>
        </w:rPr>
      </w:pPr>
      <w:bookmarkStart w:colFirst="0" w:colLast="0" w:name="_7uq0k41llnb2" w:id="3"/>
      <w:bookmarkEnd w:id="3"/>
      <w:r w:rsidDel="00000000" w:rsidR="00000000" w:rsidRPr="00000000">
        <w:rPr>
          <w:sz w:val="46"/>
          <w:szCs w:val="46"/>
          <w:rtl w:val="0"/>
        </w:rPr>
        <w:t xml:space="preserve">Business Model</w:t>
      </w:r>
    </w:p>
    <w:p w:rsidR="00000000" w:rsidDel="00000000" w:rsidP="00000000" w:rsidRDefault="00000000" w:rsidRPr="00000000" w14:paraId="00000026">
      <w:pPr>
        <w:spacing w:after="240" w:before="240" w:line="276" w:lineRule="auto"/>
        <w:jc w:val="both"/>
        <w:rPr/>
      </w:pPr>
      <w:r w:rsidDel="00000000" w:rsidR="00000000" w:rsidRPr="00000000">
        <w:rPr>
          <w:rtl w:val="0"/>
        </w:rPr>
        <w:t xml:space="preserve">GigaCore’s revenue model is structured around the deployment and long-term servicing of modular hydrogen production systems.</w:t>
      </w:r>
    </w:p>
    <w:p w:rsidR="00000000" w:rsidDel="00000000" w:rsidP="00000000" w:rsidRDefault="00000000" w:rsidRPr="00000000" w14:paraId="00000027">
      <w:pPr>
        <w:spacing w:after="240" w:before="240" w:line="276" w:lineRule="auto"/>
        <w:rPr/>
      </w:pPr>
      <w:r w:rsidDel="00000000" w:rsidR="00000000" w:rsidRPr="00000000">
        <w:rPr>
          <w:rtl w:val="0"/>
        </w:rPr>
        <w:t xml:space="preserve">Primary revenue streams include:</w:t>
      </w:r>
    </w:p>
    <w:p w:rsidR="00000000" w:rsidDel="00000000" w:rsidP="00000000" w:rsidRDefault="00000000" w:rsidRPr="00000000" w14:paraId="00000028">
      <w:pPr>
        <w:spacing w:after="240" w:before="240" w:line="276" w:lineRule="auto"/>
        <w:rPr/>
      </w:pPr>
      <w:r w:rsidDel="00000000" w:rsidR="00000000" w:rsidRPr="00000000">
        <w:rPr>
          <w:b w:val="1"/>
          <w:bCs w:val="1"/>
          <w:rtl w:val="0"/>
        </w:rPr>
        <w:t xml:space="preserve">Equipment Sales</w:t>
        <w:br w:type="textWrapping"/>
      </w:r>
      <w:r w:rsidDel="00000000" w:rsidR="00000000" w:rsidRPr="00000000">
        <w:rPr>
          <w:rtl w:val="0"/>
        </w:rPr>
        <w:t xml:space="preserve">Sale of standardized modular hydrogen production systems to industrial operators.</w:t>
      </w:r>
    </w:p>
    <w:p w:rsidR="00000000" w:rsidDel="00000000" w:rsidP="00000000" w:rsidRDefault="00000000" w:rsidRPr="00000000" w14:paraId="00000029">
      <w:pPr>
        <w:spacing w:after="240" w:before="240" w:line="276" w:lineRule="auto"/>
        <w:rPr/>
      </w:pPr>
      <w:r w:rsidDel="00000000" w:rsidR="00000000" w:rsidRPr="00000000">
        <w:rPr>
          <w:b w:val="1"/>
          <w:bCs w:val="1"/>
          <w:rtl w:val="0"/>
        </w:rPr>
        <w:t xml:space="preserve">Operations &amp; Maintenance Contracts</w:t>
        <w:br w:type="textWrapping"/>
      </w:r>
      <w:r w:rsidDel="00000000" w:rsidR="00000000" w:rsidRPr="00000000">
        <w:rPr>
          <w:rtl w:val="0"/>
        </w:rPr>
        <w:t xml:space="preserve">Long-term service agreements typically modeled at approximately </w:t>
      </w:r>
      <w:r w:rsidDel="00000000" w:rsidR="00000000" w:rsidRPr="00000000">
        <w:rPr>
          <w:b w:val="1"/>
          <w:bCs w:val="1"/>
          <w:rtl w:val="0"/>
        </w:rPr>
        <w:t xml:space="preserve">8% of system value annually</w:t>
      </w:r>
      <w:r w:rsidDel="00000000" w:rsidR="00000000" w:rsidRPr="00000000">
        <w:rPr>
          <w:rtl w:val="0"/>
        </w:rPr>
        <w:t xml:space="preserve">, creating recurring revenue as the installed fleet expands.</w:t>
      </w:r>
    </w:p>
    <w:p w:rsidR="00000000" w:rsidDel="00000000" w:rsidP="00000000" w:rsidRDefault="00000000" w:rsidRPr="00000000" w14:paraId="0000002A">
      <w:pPr>
        <w:spacing w:after="240" w:before="240" w:line="276" w:lineRule="auto"/>
        <w:rPr/>
      </w:pPr>
      <w:r w:rsidDel="00000000" w:rsidR="00000000" w:rsidRPr="00000000">
        <w:rPr>
          <w:b w:val="1"/>
          <w:bCs w:val="1"/>
          <w:rtl w:val="0"/>
        </w:rPr>
        <w:t xml:space="preserve">Joint-Venture Deployment</w:t>
        <w:br w:type="textWrapping"/>
      </w:r>
      <w:r w:rsidDel="00000000" w:rsidR="00000000" w:rsidRPr="00000000">
        <w:rPr>
          <w:rtl w:val="0"/>
        </w:rPr>
        <w:t xml:space="preserve">Industrial partners finance plant construction and hydrogen offtake while GigaCore provides reactor technology, engineering integration, and operational oversight.</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Hydrogen plants are expected to scale from pilot deployments to large industrial facilities producing </w:t>
      </w:r>
      <w:r w:rsidDel="00000000" w:rsidR="00000000" w:rsidRPr="00000000">
        <w:rPr>
          <w:b w:val="1"/>
          <w:bCs w:val="1"/>
          <w:rtl w:val="0"/>
        </w:rPr>
        <w:t xml:space="preserve">10,000–20,000 tonnes of hydrogen annually</w:t>
      </w:r>
      <w:r w:rsidDel="00000000" w:rsidR="00000000" w:rsidRPr="00000000">
        <w:rPr>
          <w:rtl w:val="0"/>
        </w:rPr>
        <w:t xml:space="preserve">, with potential revenues of </w:t>
      </w:r>
      <w:r w:rsidDel="00000000" w:rsidR="00000000" w:rsidRPr="00000000">
        <w:rPr>
          <w:b w:val="1"/>
          <w:bCs w:val="1"/>
          <w:rtl w:val="0"/>
        </w:rPr>
        <w:t xml:space="preserve">$30M–$60M per facility at $3/kg hydrogen pricing</w:t>
      </w:r>
      <w:r w:rsidDel="00000000" w:rsidR="00000000" w:rsidRPr="00000000">
        <w:rPr>
          <w:rtl w:val="0"/>
        </w:rPr>
        <w:t xml:space="preserve">.</w:t>
      </w:r>
    </w:p>
    <w:p w:rsidR="00000000" w:rsidDel="00000000" w:rsidP="00000000" w:rsidRDefault="00000000" w:rsidRPr="00000000" w14:paraId="0000002C">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spacing w:before="480" w:line="276" w:lineRule="auto"/>
        <w:jc w:val="both"/>
        <w:rPr>
          <w:sz w:val="46"/>
          <w:szCs w:val="46"/>
        </w:rPr>
      </w:pPr>
      <w:bookmarkStart w:colFirst="0" w:colLast="0" w:name="_lz5jqkto58pt" w:id="4"/>
      <w:bookmarkEnd w:id="4"/>
      <w:r w:rsidDel="00000000" w:rsidR="00000000" w:rsidRPr="00000000">
        <w:rPr>
          <w:rtl w:val="0"/>
        </w:rPr>
      </w:r>
    </w:p>
    <w:p w:rsidR="00000000" w:rsidDel="00000000" w:rsidP="00000000" w:rsidRDefault="00000000" w:rsidRPr="00000000" w14:paraId="0000002E">
      <w:pPr>
        <w:pStyle w:val="Heading1"/>
        <w:keepNext w:val="0"/>
        <w:spacing w:before="480" w:line="276" w:lineRule="auto"/>
        <w:jc w:val="both"/>
        <w:rPr>
          <w:sz w:val="46"/>
          <w:szCs w:val="46"/>
        </w:rPr>
      </w:pPr>
      <w:bookmarkStart w:colFirst="0" w:colLast="0" w:name="_teefhed6nj6f" w:id="5"/>
      <w:bookmarkEnd w:id="5"/>
      <w:r w:rsidDel="00000000" w:rsidR="00000000" w:rsidRPr="00000000">
        <w:rPr>
          <w:sz w:val="46"/>
          <w:szCs w:val="46"/>
          <w:rtl w:val="0"/>
        </w:rPr>
        <w:t xml:space="preserve">Intellectual Property &amp; Competitive Defensibility</w:t>
      </w:r>
    </w:p>
    <w:p w:rsidR="00000000" w:rsidDel="00000000" w:rsidP="00000000" w:rsidRDefault="00000000" w:rsidRPr="00000000" w14:paraId="0000002F">
      <w:pPr>
        <w:spacing w:after="240" w:before="240" w:line="276" w:lineRule="auto"/>
        <w:jc w:val="both"/>
        <w:rPr/>
      </w:pPr>
      <w:r w:rsidDel="00000000" w:rsidR="00000000" w:rsidRPr="00000000">
        <w:rPr>
          <w:rtl w:val="0"/>
        </w:rPr>
        <w:t xml:space="preserve">GigaCore’s intellectual property strategy focuses on protecting core reactor technology through </w:t>
      </w:r>
      <w:r w:rsidDel="00000000" w:rsidR="00000000" w:rsidRPr="00000000">
        <w:rPr>
          <w:b w:val="1"/>
          <w:bCs w:val="1"/>
          <w:rtl w:val="0"/>
        </w:rPr>
        <w:t xml:space="preserve">trade secrets, proprietary operational know-how, and controlled system deployment</w:t>
      </w:r>
      <w:r w:rsidDel="00000000" w:rsidR="00000000" w:rsidRPr="00000000">
        <w:rPr>
          <w:rtl w:val="0"/>
        </w:rPr>
        <w:t xml:space="preserve"> during early commercialization.</w:t>
      </w:r>
    </w:p>
    <w:p w:rsidR="00000000" w:rsidDel="00000000" w:rsidP="00000000" w:rsidRDefault="00000000" w:rsidRPr="00000000" w14:paraId="00000030">
      <w:pPr>
        <w:spacing w:after="240" w:before="240" w:line="276" w:lineRule="auto"/>
        <w:jc w:val="both"/>
        <w:rPr/>
      </w:pPr>
      <w:r w:rsidDel="00000000" w:rsidR="00000000" w:rsidRPr="00000000">
        <w:rPr>
          <w:rtl w:val="0"/>
        </w:rPr>
        <w:t xml:space="preserve">Early commercial systems will be deployed under a </w:t>
      </w:r>
      <w:r w:rsidDel="00000000" w:rsidR="00000000" w:rsidRPr="00000000">
        <w:rPr>
          <w:b w:val="1"/>
          <w:bCs w:val="1"/>
          <w:rtl w:val="0"/>
        </w:rPr>
        <w:t xml:space="preserve">“black-box” architecture</w:t>
      </w:r>
      <w:r w:rsidDel="00000000" w:rsidR="00000000" w:rsidRPr="00000000">
        <w:rPr>
          <w:rtl w:val="0"/>
        </w:rPr>
        <w:t xml:space="preserve"> in which critical reactor subsystems remain inaccessible to external operators. This deployment strategy protects proprietary design elements while the company builds operational datasets and pilot-scale validation.</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Replication by incumbent hydrogen equipment manufacturers would likely require </w:t>
      </w:r>
      <w:r w:rsidDel="00000000" w:rsidR="00000000" w:rsidRPr="00000000">
        <w:rPr>
          <w:b w:val="1"/>
          <w:bCs w:val="1"/>
          <w:rtl w:val="0"/>
        </w:rPr>
        <w:t xml:space="preserve">multiple years of development and tens of millions of dollars in R&amp;D investment</w:t>
      </w:r>
      <w:r w:rsidDel="00000000" w:rsidR="00000000" w:rsidRPr="00000000">
        <w:rPr>
          <w:rtl w:val="0"/>
        </w:rPr>
        <w:t xml:space="preserve">, given the specialized advanced energy systems expertise required for reactor development.</w:t>
      </w:r>
    </w:p>
    <w:p w:rsidR="00000000" w:rsidDel="00000000" w:rsidP="00000000" w:rsidRDefault="00000000" w:rsidRPr="00000000" w14:paraId="00000032">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spacing w:before="480" w:line="276" w:lineRule="auto"/>
        <w:jc w:val="both"/>
        <w:rPr>
          <w:sz w:val="46"/>
          <w:szCs w:val="46"/>
        </w:rPr>
      </w:pPr>
      <w:bookmarkStart w:colFirst="0" w:colLast="0" w:name="_wo6znokhee7s" w:id="6"/>
      <w:bookmarkEnd w:id="6"/>
      <w:r w:rsidDel="00000000" w:rsidR="00000000" w:rsidRPr="00000000">
        <w:rPr>
          <w:sz w:val="46"/>
          <w:szCs w:val="46"/>
          <w:rtl w:val="0"/>
        </w:rPr>
        <w:t xml:space="preserve">Capital Raise &amp; Development Plan</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GigaCore is raising </w:t>
      </w:r>
      <w:r w:rsidDel="00000000" w:rsidR="00000000" w:rsidRPr="00000000">
        <w:rPr>
          <w:b w:val="1"/>
          <w:bCs w:val="1"/>
          <w:rtl w:val="0"/>
        </w:rPr>
        <w:t xml:space="preserve">$20 million in financing </w:t>
      </w:r>
      <w:r w:rsidDel="00000000" w:rsidR="00000000" w:rsidRPr="00000000">
        <w:rPr>
          <w:rtl w:val="0"/>
        </w:rPr>
        <w:t xml:space="preserve">to fund the transition from laboratory validation to pilot-scale hydrogen production.</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The financing will support:</w:t>
      </w:r>
    </w:p>
    <w:p w:rsidR="00000000" w:rsidDel="00000000" w:rsidP="00000000" w:rsidRDefault="00000000" w:rsidRPr="00000000" w14:paraId="00000036">
      <w:pPr>
        <w:spacing w:after="240" w:before="240" w:line="276" w:lineRule="auto"/>
        <w:rPr/>
      </w:pPr>
      <w:r w:rsidDel="00000000" w:rsidR="00000000" w:rsidRPr="00000000">
        <w:rPr>
          <w:rtl w:val="0"/>
        </w:rPr>
        <w:t xml:space="preserve">• construction of a pilot hydrogen production system</w:t>
        <w:br w:type="textWrapping"/>
        <w:t xml:space="preserve">• extended durability testing and performance validation</w:t>
        <w:br w:type="textWrapping"/>
        <w:t xml:space="preserve">• expansion of the engineering and commercialization team</w:t>
        <w:br w:type="textWrapping"/>
        <w:t xml:space="preserve">• development of pilot partnerships with industrial customers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The primary technical milestone is the demonstration of </w:t>
      </w:r>
      <w:r w:rsidDel="00000000" w:rsidR="00000000" w:rsidRPr="00000000">
        <w:rPr>
          <w:b w:val="1"/>
          <w:bCs w:val="1"/>
          <w:rtl w:val="0"/>
        </w:rPr>
        <w:t xml:space="preserve">sustained 38 kWh/kg system efficiency at a continuously operating 1 kg H₂/hour pilot module</w:t>
      </w:r>
      <w:r w:rsidDel="00000000" w:rsidR="00000000" w:rsidRPr="00000000">
        <w:rPr>
          <w:rtl w:val="0"/>
        </w:rPr>
        <w:t xml:space="preserve">, validated through independent third-party testing.</w:t>
      </w:r>
    </w:p>
    <w:p w:rsidR="00000000" w:rsidDel="00000000" w:rsidP="00000000" w:rsidRDefault="00000000" w:rsidRPr="00000000" w14:paraId="00000038">
      <w:pPr>
        <w:spacing w:after="240" w:before="240" w:line="276" w:lineRule="auto"/>
        <w:jc w:val="both"/>
        <w:rPr>
          <w:color w:val="000000"/>
          <w:sz w:val="22"/>
          <w:szCs w:val="22"/>
        </w:rPr>
      </w:pPr>
      <w:r w:rsidDel="00000000" w:rsidR="00000000" w:rsidRPr="00000000">
        <w:rPr>
          <w:rtl w:val="0"/>
        </w:rPr>
        <w:t xml:space="preserve">Successful completion of the pilot program will enable the transition to modular manufacturing and commercial hydrogen system deployment.</w:t>
      </w:r>
      <w:r w:rsidDel="00000000" w:rsidR="00000000" w:rsidRPr="00000000">
        <w:rPr>
          <w:rtl w:val="0"/>
        </w:rPr>
      </w:r>
    </w:p>
    <w:p w:rsidR="00000000" w:rsidDel="00000000" w:rsidP="00000000" w:rsidRDefault="00000000" w:rsidRPr="00000000" w14:paraId="00000039">
      <w:pPr>
        <w:jc w:val="both"/>
        <w:rPr>
          <w:color w:val="000000"/>
          <w:sz w:val="22"/>
          <w:szCs w:val="22"/>
        </w:rPr>
      </w:pPr>
      <w:r w:rsidDel="00000000" w:rsidR="00000000" w:rsidRPr="00000000">
        <w:rPr>
          <w:rtl w:val="0"/>
        </w:rPr>
      </w:r>
    </w:p>
    <w:p w:rsidR="00000000" w:rsidDel="00000000" w:rsidP="00000000" w:rsidRDefault="00000000" w:rsidRPr="00000000" w14:paraId="0000003A">
      <w:pPr>
        <w:spacing w:after="100" w:lineRule="auto"/>
        <w:jc w:val="both"/>
        <w:rPr/>
      </w:pPr>
      <w:r w:rsidDel="00000000" w:rsidR="00000000" w:rsidRPr="00000000">
        <w:rPr>
          <w:rtl w:val="0"/>
        </w:rPr>
      </w:r>
    </w:p>
    <w:p w:rsidR="00000000" w:rsidDel="00000000" w:rsidP="00000000" w:rsidRDefault="00000000" w:rsidRPr="00000000" w14:paraId="0000003B">
      <w:pPr>
        <w:spacing w:after="100" w:lineRule="auto"/>
        <w:jc w:val="both"/>
        <w:rPr/>
      </w:pPr>
      <w:r w:rsidDel="00000000" w:rsidR="00000000" w:rsidRPr="00000000">
        <w:rPr>
          <w:rtl w:val="0"/>
        </w:rPr>
      </w:r>
    </w:p>
    <w:p w:rsidR="00000000" w:rsidDel="00000000" w:rsidP="00000000" w:rsidRDefault="00000000" w:rsidRPr="00000000" w14:paraId="0000003C">
      <w:pPr>
        <w:spacing w:after="100" w:lineRule="auto"/>
        <w:jc w:val="both"/>
        <w:rPr/>
      </w:pPr>
      <w:r w:rsidDel="00000000" w:rsidR="00000000" w:rsidRPr="00000000">
        <w:rPr>
          <w:rtl w:val="0"/>
        </w:rPr>
      </w:r>
    </w:p>
    <w:p w:rsidR="00000000" w:rsidDel="00000000" w:rsidP="00000000" w:rsidRDefault="00000000" w:rsidRPr="00000000" w14:paraId="0000003D">
      <w:pPr>
        <w:spacing w:after="100" w:lineRule="auto"/>
        <w:jc w:val="both"/>
        <w:rPr/>
      </w:pPr>
      <w:r w:rsidDel="00000000" w:rsidR="00000000" w:rsidRPr="00000000">
        <w:rPr>
          <w:rtl w:val="0"/>
        </w:rPr>
      </w:r>
    </w:p>
    <w:p w:rsidR="00000000" w:rsidDel="00000000" w:rsidP="00000000" w:rsidRDefault="00000000" w:rsidRPr="00000000" w14:paraId="0000003E">
      <w:pPr>
        <w:spacing w:after="100" w:lineRule="auto"/>
        <w:jc w:val="both"/>
        <w:rPr/>
      </w:pP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rtl w:val="0"/>
        </w:rPr>
      </w:r>
    </w:p>
    <w:p w:rsidR="00000000" w:rsidDel="00000000" w:rsidP="00000000" w:rsidRDefault="00000000" w:rsidRPr="00000000" w14:paraId="00000040">
      <w:pPr>
        <w:spacing w:after="100" w:lineRule="auto"/>
        <w:jc w:val="both"/>
        <w:rPr/>
      </w:pPr>
      <w:r w:rsidDel="00000000" w:rsidR="00000000" w:rsidRPr="00000000">
        <w:rPr>
          <w:rtl w:val="0"/>
        </w:rPr>
      </w:r>
    </w:p>
    <w:p w:rsidR="00000000" w:rsidDel="00000000" w:rsidP="00000000" w:rsidRDefault="00000000" w:rsidRPr="00000000" w14:paraId="00000041">
      <w:pPr>
        <w:spacing w:after="100" w:lineRule="auto"/>
        <w:jc w:val="both"/>
        <w:rPr/>
      </w:pPr>
      <w:r w:rsidDel="00000000" w:rsidR="00000000" w:rsidRPr="00000000">
        <w:rPr>
          <w:rtl w:val="0"/>
        </w:rPr>
      </w:r>
    </w:p>
    <w:p w:rsidR="00000000" w:rsidDel="00000000" w:rsidP="00000000" w:rsidRDefault="00000000" w:rsidRPr="00000000" w14:paraId="00000042">
      <w:pPr>
        <w:spacing w:after="100" w:lineRule="auto"/>
        <w:jc w:val="both"/>
        <w:rPr/>
      </w:pPr>
      <w:r w:rsidDel="00000000" w:rsidR="00000000" w:rsidRPr="00000000">
        <w:rPr>
          <w:rtl w:val="0"/>
        </w:rPr>
      </w:r>
    </w:p>
    <w:p w:rsidR="00000000" w:rsidDel="00000000" w:rsidP="00000000" w:rsidRDefault="00000000" w:rsidRPr="00000000" w14:paraId="00000043">
      <w:pPr>
        <w:spacing w:after="100" w:lineRule="auto"/>
        <w:jc w:val="both"/>
        <w:rPr/>
      </w:pPr>
      <w:r w:rsidDel="00000000" w:rsidR="00000000" w:rsidRPr="00000000">
        <w:rPr>
          <w:rtl w:val="0"/>
        </w:rPr>
      </w:r>
    </w:p>
    <w:p w:rsidR="00000000" w:rsidDel="00000000" w:rsidP="00000000" w:rsidRDefault="00000000" w:rsidRPr="00000000" w14:paraId="00000044">
      <w:pPr>
        <w:pStyle w:val="Heading2"/>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46"/>
          <w:szCs w:val="46"/>
        </w:rPr>
      </w:pPr>
      <w:bookmarkStart w:colFirst="0" w:colLast="0" w:name="_ifnhc1mllsjy" w:id="7"/>
      <w:bookmarkEnd w:id="7"/>
      <w:r w:rsidDel="00000000" w:rsidR="00000000" w:rsidRPr="00000000">
        <w:rPr>
          <w:color w:val="1a1a2e"/>
          <w:sz w:val="46"/>
          <w:szCs w:val="46"/>
          <w:rtl w:val="0"/>
        </w:rPr>
        <w:t xml:space="preserve">2 – Technology &amp; Scientific Validation</w:t>
      </w:r>
    </w:p>
    <w:p w:rsidR="00000000" w:rsidDel="00000000" w:rsidP="00000000" w:rsidRDefault="00000000" w:rsidRPr="00000000" w14:paraId="00000045">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6"/>
          <w:szCs w:val="26"/>
        </w:rPr>
      </w:pPr>
      <w:bookmarkStart w:colFirst="0" w:colLast="0" w:name="_bmentllmzsec" w:id="8"/>
      <w:bookmarkEnd w:id="8"/>
      <w:r w:rsidDel="00000000" w:rsidR="00000000" w:rsidRPr="00000000">
        <w:rPr>
          <w:color w:val="1a1a2e"/>
          <w:sz w:val="26"/>
          <w:szCs w:val="26"/>
          <w:rtl w:val="0"/>
        </w:rPr>
        <w:t xml:space="preserve">1. Core Scientific Principle</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Conventional alkaline and PEM electrolysis splits water via </w:t>
      </w: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w:t>
      </w:r>
      <w:r w:rsidDel="00000000" w:rsidR="00000000" w:rsidRPr="00000000">
        <w:rPr>
          <w:b w:val="1"/>
          <w:bCs w:val="1"/>
          <w:color w:val="1f1f1f"/>
          <w:rtl w:val="0"/>
        </w:rPr>
        <w:t xml:space="preserve">O→  H</w:t>
      </w:r>
      <w:r w:rsidDel="00000000" w:rsidR="00000000" w:rsidRPr="00000000">
        <w:rPr>
          <w:b w:val="1"/>
          <w:bCs w:val="1"/>
          <w:color w:val="1f1f1f"/>
          <w:vertAlign w:val="subscript"/>
          <w:rtl w:val="0"/>
        </w:rPr>
        <w:t xml:space="preserve">2</w:t>
      </w:r>
      <w:r w:rsidDel="00000000" w:rsidR="00000000" w:rsidRPr="00000000">
        <w:rPr>
          <w:b w:val="1"/>
          <w:bCs w:val="1"/>
          <w:color w:val="1f1f1f"/>
          <w:rtl w:val="0"/>
        </w:rPr>
        <w:t xml:space="preserve"> + ½ O</w:t>
      </w:r>
      <w:r w:rsidDel="00000000" w:rsidR="00000000" w:rsidRPr="00000000">
        <w:rPr>
          <w:b w:val="1"/>
          <w:bCs w:val="1"/>
          <w:color w:val="1f1f1f"/>
          <w:vertAlign w:val="subscript"/>
          <w:rtl w:val="0"/>
        </w:rPr>
        <w:t xml:space="preserve">2</w:t>
      </w:r>
      <w:r w:rsidDel="00000000" w:rsidR="00000000" w:rsidRPr="00000000">
        <w:rPr>
          <w:color w:val="1f1f1f"/>
          <w:rtl w:val="0"/>
        </w:rPr>
        <w:t xml:space="preserve">. Gibbs free energy change </w:t>
      </w:r>
      <w:r w:rsidDel="00000000" w:rsidR="00000000" w:rsidRPr="00000000">
        <w:rPr>
          <w:b w:val="1"/>
          <w:bCs w:val="1"/>
          <w:color w:val="1f1f1f"/>
          <w:rtl w:val="0"/>
        </w:rPr>
        <w:t xml:space="preserve">ΔG=237 kJ/mol</w:t>
      </w:r>
      <w:r w:rsidDel="00000000" w:rsidR="00000000" w:rsidRPr="00000000">
        <w:rPr>
          <w:color w:val="1f1f1f"/>
          <w:rtl w:val="0"/>
        </w:rPr>
        <w:t xml:space="preserve">, corresponds to a theoretical minimum energy of </w:t>
      </w:r>
      <w:r w:rsidDel="00000000" w:rsidR="00000000" w:rsidRPr="00000000">
        <w:rPr>
          <w:b w:val="1"/>
          <w:bCs w:val="1"/>
          <w:color w:val="1f1f1f"/>
          <w:rtl w:val="0"/>
        </w:rPr>
        <w:t xml:space="preserve">~33 kWh</w:t>
      </w:r>
      <w:r w:rsidDel="00000000" w:rsidR="00000000" w:rsidRPr="00000000">
        <w:rPr>
          <w:b w:val="1"/>
          <w:bCs w:val="1"/>
          <w:color w:val="000000"/>
          <w:rtl w:val="0"/>
        </w:rPr>
        <w:t xml:space="preserve">/kg </w:t>
      </w: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 </w:t>
      </w:r>
      <w:r w:rsidDel="00000000" w:rsidR="00000000" w:rsidRPr="00000000">
        <w:rPr>
          <w:color w:val="1f1f1f"/>
          <w:rtl w:val="0"/>
        </w:rPr>
        <w:t xml:space="preserve">(</w:t>
      </w:r>
      <w:r w:rsidDel="00000000" w:rsidR="00000000" w:rsidRPr="00000000">
        <w:rPr>
          <w:b w:val="1"/>
          <w:bCs w:val="1"/>
          <w:color w:val="1f1f1f"/>
          <w:rtl w:val="0"/>
        </w:rPr>
        <w:t xml:space="preserve">1 kg H</w:t>
      </w:r>
      <w:r w:rsidDel="00000000" w:rsidR="00000000" w:rsidRPr="00000000">
        <w:rPr>
          <w:b w:val="1"/>
          <w:bCs w:val="1"/>
          <w:color w:val="1f1f1f"/>
          <w:vertAlign w:val="subscript"/>
          <w:rtl w:val="0"/>
        </w:rPr>
        <w:t xml:space="preserve">2</w:t>
      </w:r>
      <w:r w:rsidDel="00000000" w:rsidR="00000000" w:rsidRPr="00000000">
        <w:rPr>
          <w:b w:val="1"/>
          <w:bCs w:val="1"/>
          <w:color w:val="1f1f1f"/>
          <w:rtl w:val="0"/>
        </w:rPr>
        <w:t xml:space="preserve"> ≈ 500 moles → 237×500=118,500 kJ ≈ 32.9 kWh/kg). </w:t>
      </w:r>
      <w:r w:rsidDel="00000000" w:rsidR="00000000" w:rsidRPr="00000000">
        <w:rPr>
          <w:color w:val="1f1f1f"/>
          <w:rtl w:val="0"/>
        </w:rPr>
        <w:t xml:space="preserve">This thermodynamic limit corresponds to a reversible cell voltage of</w:t>
      </w:r>
      <w:r w:rsidDel="00000000" w:rsidR="00000000" w:rsidRPr="00000000">
        <w:rPr>
          <w:b w:val="1"/>
          <w:bCs w:val="1"/>
          <w:color w:val="1f1f1f"/>
          <w:rtl w:val="0"/>
        </w:rPr>
        <w:t xml:space="preserve"> ~1.23 V</w:t>
      </w:r>
      <w:r w:rsidDel="00000000" w:rsidR="00000000" w:rsidRPr="00000000">
        <w:rPr>
          <w:color w:val="1f1f1f"/>
          <w:rtl w:val="0"/>
        </w:rPr>
        <w:t xml:space="preserve">, but real electrolyzers typically operate at</w:t>
      </w:r>
      <w:r w:rsidDel="00000000" w:rsidR="00000000" w:rsidRPr="00000000">
        <w:rPr>
          <w:b w:val="1"/>
          <w:bCs w:val="1"/>
          <w:color w:val="1f1f1f"/>
          <w:rtl w:val="0"/>
        </w:rPr>
        <w:t xml:space="preserve"> ~1.8–2.1 V</w:t>
      </w:r>
      <w:r w:rsidDel="00000000" w:rsidR="00000000" w:rsidRPr="00000000">
        <w:rPr>
          <w:color w:val="1f1f1f"/>
          <w:rtl w:val="0"/>
        </w:rPr>
        <w:t xml:space="preserve"> due to overpotentials &amp; resistive losses; since </w:t>
      </w:r>
      <w:r w:rsidDel="00000000" w:rsidR="00000000" w:rsidRPr="00000000">
        <w:rPr>
          <w:b w:val="1"/>
          <w:bCs w:val="1"/>
          <w:color w:val="1f1f1f"/>
          <w:rtl w:val="0"/>
        </w:rPr>
        <w:t xml:space="preserve">kWh/kg ≈26.8×V</w:t>
      </w:r>
      <w:r w:rsidDel="00000000" w:rsidR="00000000" w:rsidRPr="00000000">
        <w:rPr>
          <w:color w:val="1f1f1f"/>
          <w:rtl w:val="0"/>
        </w:rPr>
        <w:t xml:space="preserve">, practical electrolyzers consume </w:t>
      </w:r>
      <w:r w:rsidDel="00000000" w:rsidR="00000000" w:rsidRPr="00000000">
        <w:rPr>
          <w:b w:val="1"/>
          <w:bCs w:val="1"/>
          <w:color w:val="1f1f1f"/>
          <w:rtl w:val="0"/>
        </w:rPr>
        <w:t xml:space="preserve">50–55 kWh/kg</w:t>
      </w:r>
      <w:r w:rsidDel="00000000" w:rsidR="00000000" w:rsidRPr="00000000">
        <w:rPr>
          <w:color w:val="1f1f1f"/>
          <w:rtl w:val="0"/>
        </w:rPr>
        <w:t xml:space="preserve">.</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This integrated operating regime enables hydrogen production at a lower overall electrical input than conventional electrolysis systems. The reactor architecture is designed around abundant industrial materials and engineered components, avoiding dependence on scarce precious group metals.</w:t>
      </w:r>
    </w:p>
    <w:p w:rsidR="00000000" w:rsidDel="00000000" w:rsidP="00000000" w:rsidRDefault="00000000" w:rsidRPr="00000000" w14:paraId="00000048">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lpla7pq4zaau" w:id="9"/>
      <w:bookmarkEnd w:id="9"/>
      <w:r w:rsidDel="00000000" w:rsidR="00000000" w:rsidRPr="00000000">
        <w:rPr>
          <w:color w:val="1a1a2e"/>
          <w:sz w:val="26"/>
          <w:szCs w:val="26"/>
          <w:rtl w:val="0"/>
        </w:rPr>
        <w:t xml:space="preserve">2. System Architecture &amp; Thermodynamic Positioning</w:t>
      </w:r>
      <w:r w:rsidDel="00000000" w:rsidR="00000000" w:rsidRPr="00000000">
        <w:rPr>
          <w:rtl w:val="0"/>
        </w:rPr>
      </w:r>
    </w:p>
    <w:p w:rsidR="00000000" w:rsidDel="00000000" w:rsidP="00000000" w:rsidRDefault="00000000" w:rsidRPr="00000000" w14:paraId="00000049">
      <w:pPr>
        <w:spacing w:after="240" w:before="240" w:line="276" w:lineRule="auto"/>
        <w:jc w:val="both"/>
        <w:rPr>
          <w:color w:val="1f1f1f"/>
        </w:rPr>
      </w:pPr>
      <w:r w:rsidDel="00000000" w:rsidR="00000000" w:rsidRPr="00000000">
        <w:rPr>
          <w:color w:val="1f1f1f"/>
          <w:rtl w:val="0"/>
        </w:rPr>
        <w:t xml:space="preserve">Hydrogen production efficiency is evaluated relative to the thermodynamic limit of water splitting and the performance benchmarks of current industrial electrolyzers. Laboratory testing of the Gigacore reactor system demonstrates approximately </w:t>
      </w:r>
      <w:r w:rsidDel="00000000" w:rsidR="00000000" w:rsidRPr="00000000">
        <w:rPr>
          <w:b w:val="1"/>
          <w:bCs w:val="1"/>
          <w:color w:val="1f1f1f"/>
          <w:rtl w:val="0"/>
        </w:rPr>
        <w:t xml:space="preserve">38 kWh/kg H₂</w:t>
      </w:r>
      <w:r w:rsidDel="00000000" w:rsidR="00000000" w:rsidRPr="00000000">
        <w:rPr>
          <w:color w:val="1f1f1f"/>
          <w:rtl w:val="0"/>
        </w:rPr>
        <w:t xml:space="preserve"> measured at the </w:t>
      </w:r>
      <w:r w:rsidDel="00000000" w:rsidR="00000000" w:rsidRPr="00000000">
        <w:rPr>
          <w:b w:val="1"/>
          <w:bCs w:val="1"/>
          <w:color w:val="1f1f1f"/>
          <w:rtl w:val="0"/>
        </w:rPr>
        <w:t xml:space="preserve">full AC wall-plug input</w:t>
      </w:r>
      <w:r w:rsidDel="00000000" w:rsidR="00000000" w:rsidRPr="00000000">
        <w:rPr>
          <w:color w:val="1f1f1f"/>
          <w:rtl w:val="0"/>
        </w:rPr>
        <w:t xml:space="preserve">. This energy performance represents roughly a </w:t>
      </w:r>
      <w:r w:rsidDel="00000000" w:rsidR="00000000" w:rsidRPr="00000000">
        <w:rPr>
          <w:b w:val="1"/>
          <w:bCs w:val="1"/>
          <w:color w:val="1f1f1f"/>
          <w:rtl w:val="0"/>
        </w:rPr>
        <w:t xml:space="preserve">20–30% reduction</w:t>
      </w:r>
      <w:r w:rsidDel="00000000" w:rsidR="00000000" w:rsidRPr="00000000">
        <w:rPr>
          <w:color w:val="1f1f1f"/>
          <w:rtl w:val="0"/>
        </w:rPr>
        <w:t xml:space="preserve"> compared with conventional electrolysis systems, which typically operate in the range of </w:t>
      </w:r>
      <w:r w:rsidDel="00000000" w:rsidR="00000000" w:rsidRPr="00000000">
        <w:rPr>
          <w:b w:val="1"/>
          <w:bCs w:val="1"/>
          <w:color w:val="1f1f1f"/>
          <w:rtl w:val="0"/>
        </w:rPr>
        <w:t xml:space="preserve">50–55 kWh/kg</w:t>
      </w:r>
      <w:r w:rsidDel="00000000" w:rsidR="00000000" w:rsidRPr="00000000">
        <w:rPr>
          <w:color w:val="1f1f1f"/>
          <w:rtl w:val="0"/>
        </w:rPr>
        <w:t xml:space="preserve">. </w:t>
      </w:r>
    </w:p>
    <w:p w:rsidR="00000000" w:rsidDel="00000000" w:rsidP="00000000" w:rsidRDefault="00000000" w:rsidRPr="00000000" w14:paraId="0000004A">
      <w:pPr>
        <w:spacing w:after="240" w:before="240" w:line="276" w:lineRule="auto"/>
        <w:jc w:val="both"/>
        <w:rPr>
          <w:color w:val="1f1f1f"/>
        </w:rPr>
      </w:pPr>
      <w:r w:rsidDel="00000000" w:rsidR="00000000" w:rsidRPr="00000000">
        <w:rPr>
          <w:color w:val="1f1f1f"/>
          <w:rtl w:val="0"/>
        </w:rPr>
        <w:t xml:space="preserve">All reported performance metrics for the GigaCore system are measured using </w:t>
      </w:r>
      <w:r w:rsidDel="00000000" w:rsidR="00000000" w:rsidRPr="00000000">
        <w:rPr>
          <w:b w:val="1"/>
          <w:bCs w:val="1"/>
          <w:color w:val="1f1f1f"/>
          <w:rtl w:val="0"/>
        </w:rPr>
        <w:t xml:space="preserve">total AC wall-plug energy input </w:t>
      </w:r>
      <w:r w:rsidDel="00000000" w:rsidR="00000000" w:rsidRPr="00000000">
        <w:rPr>
          <w:color w:val="1f1f1f"/>
          <w:rtl w:val="0"/>
        </w:rPr>
        <w:t xml:space="preserve">to ensure real‑world </w:t>
      </w:r>
      <w:r w:rsidDel="00000000" w:rsidR="00000000" w:rsidRPr="00000000">
        <w:rPr>
          <w:b w:val="1"/>
          <w:bCs w:val="1"/>
          <w:color w:val="1f1f1f"/>
          <w:rtl w:val="0"/>
        </w:rPr>
        <w:t xml:space="preserve">consumption</w:t>
      </w:r>
      <w:r w:rsidDel="00000000" w:rsidR="00000000" w:rsidRPr="00000000">
        <w:rPr>
          <w:color w:val="1f1f1f"/>
          <w:rtl w:val="0"/>
        </w:rPr>
        <w:t xml:space="preserve"> to ensure direct comparability with real-world industry benchmarks. This measurement reflects the </w:t>
      </w:r>
      <w:r w:rsidDel="00000000" w:rsidR="00000000" w:rsidRPr="00000000">
        <w:rPr>
          <w:b w:val="1"/>
          <w:bCs w:val="1"/>
          <w:color w:val="1f1f1f"/>
          <w:rtl w:val="0"/>
        </w:rPr>
        <w:t xml:space="preserve">complete system electrical load</w:t>
      </w:r>
      <w:r w:rsidDel="00000000" w:rsidR="00000000" w:rsidRPr="00000000">
        <w:rPr>
          <w:color w:val="1f1f1f"/>
          <w:rtl w:val="0"/>
        </w:rPr>
        <w:t xml:space="preserve"> rather than isolated reactor performance. The wall-plug measurement includes the total electrical consumption of the integrated system, including reactor power, power electronics, water purification, thermal management, gas separation, control electronics, and hydrogen compression to ~30 bar. Energy consumption is measured at the grid interface using calibrated instrumentation, capturing </w:t>
      </w:r>
      <w:r w:rsidDel="00000000" w:rsidR="00000000" w:rsidRPr="00000000">
        <w:rPr>
          <w:b w:val="1"/>
          <w:bCs w:val="1"/>
          <w:color w:val="1f1f1f"/>
          <w:rtl w:val="0"/>
        </w:rPr>
        <w:t xml:space="preserve">total electrical input </w:t>
      </w:r>
      <w:r w:rsidDel="00000000" w:rsidR="00000000" w:rsidRPr="00000000">
        <w:rPr>
          <w:color w:val="1f1f1f"/>
          <w:rtl w:val="0"/>
        </w:rPr>
        <w:t xml:space="preserve">rather than isolated reactor performance.</w:t>
      </w:r>
    </w:p>
    <w:p w:rsidR="00000000" w:rsidDel="00000000" w:rsidP="00000000" w:rsidRDefault="00000000" w:rsidRPr="00000000" w14:paraId="0000004B">
      <w:pPr>
        <w:spacing w:after="240" w:before="240" w:line="276" w:lineRule="auto"/>
        <w:jc w:val="both"/>
        <w:rPr>
          <w:color w:val="1f1f1f"/>
        </w:rPr>
      </w:pPr>
      <w:r w:rsidDel="00000000" w:rsidR="00000000" w:rsidRPr="00000000">
        <w:rPr>
          <w:color w:val="1f1f1f"/>
        </w:rPr>
        <w:drawing>
          <wp:inline distB="114300" distT="114300" distL="114300" distR="114300">
            <wp:extent cx="5172075" cy="2225994"/>
            <wp:effectExtent b="0" l="0" r="0" t="0"/>
            <wp:docPr id="3" name="image5.png"/>
            <a:graphic>
              <a:graphicData uri="http://schemas.openxmlformats.org/drawingml/2006/picture">
                <pic:pic>
                  <pic:nvPicPr>
                    <pic:cNvPr id="0" name="image5.png"/>
                    <pic:cNvPicPr preferRelativeResize="0"/>
                  </pic:nvPicPr>
                  <pic:blipFill>
                    <a:blip r:embed="rId7"/>
                    <a:srcRect b="0" l="0" r="0" t="12798"/>
                    <a:stretch>
                      <a:fillRect/>
                    </a:stretch>
                  </pic:blipFill>
                  <pic:spPr>
                    <a:xfrm>
                      <a:off x="0" y="0"/>
                      <a:ext cx="5172075" cy="222599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76" w:lineRule="auto"/>
        <w:jc w:val="both"/>
        <w:rPr>
          <w:color w:val="333333"/>
        </w:rPr>
      </w:pPr>
      <w:r w:rsidDel="00000000" w:rsidR="00000000" w:rsidRPr="00000000">
        <w:rPr>
          <w:color w:val="333333"/>
          <w:rtl w:val="0"/>
        </w:rPr>
        <w:t xml:space="preserve">Key validated parameters:</w:t>
      </w:r>
    </w:p>
    <w:p w:rsidR="00000000" w:rsidDel="00000000" w:rsidP="00000000" w:rsidRDefault="00000000" w:rsidRPr="00000000" w14:paraId="0000004D">
      <w:pPr>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1f1f1f"/>
          <w:rtl w:val="0"/>
        </w:rPr>
        <w:t xml:space="preserve">Efficiency: 38 kWh/kg measured at the AC wall-plug input</w:t>
      </w:r>
      <w:r w:rsidDel="00000000" w:rsidR="00000000" w:rsidRPr="00000000">
        <w:rPr>
          <w:rtl w:val="0"/>
        </w:rPr>
      </w:r>
    </w:p>
    <w:p w:rsidR="00000000" w:rsidDel="00000000" w:rsidP="00000000" w:rsidRDefault="00000000" w:rsidRPr="00000000" w14:paraId="0000004E">
      <w:pPr>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 </w:t>
      </w:r>
      <w:r w:rsidDel="00000000" w:rsidR="00000000" w:rsidRPr="00000000">
        <w:rPr>
          <w:b w:val="1"/>
          <w:bCs w:val="1"/>
          <w:color w:val="1f1f1f"/>
          <w:rtl w:val="0"/>
        </w:rPr>
        <w:t xml:space="preserve">Production Scale</w:t>
      </w:r>
      <w:r w:rsidDel="00000000" w:rsidR="00000000" w:rsidRPr="00000000">
        <w:rPr>
          <w:color w:val="1f1f1f"/>
          <w:rtl w:val="0"/>
        </w:rPr>
        <w:t xml:space="preserve">:  Laboratory module producing</w:t>
      </w:r>
      <w:r w:rsidDel="00000000" w:rsidR="00000000" w:rsidRPr="00000000">
        <w:rPr>
          <w:b w:val="1"/>
          <w:bCs w:val="1"/>
          <w:color w:val="1f1f1f"/>
          <w:rtl w:val="0"/>
        </w:rPr>
        <w:t xml:space="preserve"> ~1 kg H₂/hour.</w:t>
      </w:r>
      <w:r w:rsidDel="00000000" w:rsidR="00000000" w:rsidRPr="00000000">
        <w:rPr>
          <w:rtl w:val="0"/>
        </w:rPr>
      </w:r>
    </w:p>
    <w:p w:rsidR="00000000" w:rsidDel="00000000" w:rsidP="00000000" w:rsidRDefault="00000000" w:rsidRPr="00000000" w14:paraId="0000004F">
      <w:pPr>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 </w:t>
      </w:r>
      <w:r w:rsidDel="00000000" w:rsidR="00000000" w:rsidRPr="00000000">
        <w:rPr>
          <w:b w:val="1"/>
          <w:bCs w:val="1"/>
          <w:color w:val="1f1f1f"/>
          <w:rtl w:val="0"/>
        </w:rPr>
        <w:t xml:space="preserve">Purity</w:t>
      </w:r>
      <w:r w:rsidDel="00000000" w:rsidR="00000000" w:rsidRPr="00000000">
        <w:rPr>
          <w:color w:val="1f1f1f"/>
          <w:rtl w:val="0"/>
        </w:rPr>
        <w:t xml:space="preserve">:  &gt;99.95% purity normalized to a dry gas basis at 0°C and 1 atmosphere pressure.</w:t>
      </w:r>
      <w:r w:rsidDel="00000000" w:rsidR="00000000" w:rsidRPr="00000000">
        <w:rPr>
          <w:rtl w:val="0"/>
        </w:rPr>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051">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r3ehenxr7963" w:id="10"/>
      <w:bookmarkEnd w:id="10"/>
      <w:r w:rsidDel="00000000" w:rsidR="00000000" w:rsidRPr="00000000">
        <w:rPr>
          <w:color w:val="1a1a2e"/>
          <w:sz w:val="26"/>
          <w:szCs w:val="26"/>
          <w:rtl w:val="0"/>
        </w:rPr>
        <w:t xml:space="preserve">3. Technology Readiness Level (TRL)</w:t>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The core technology is currently assessed at </w:t>
      </w:r>
      <w:r w:rsidDel="00000000" w:rsidR="00000000" w:rsidRPr="00000000">
        <w:rPr>
          <w:b w:val="1"/>
          <w:bCs w:val="1"/>
          <w:color w:val="1f1f1f"/>
          <w:rtl w:val="0"/>
        </w:rPr>
        <w:t xml:space="preserve">Technology Readiness Level (TRL) 5–6</w:t>
      </w:r>
      <w:r w:rsidDel="00000000" w:rsidR="00000000" w:rsidRPr="00000000">
        <w:rPr>
          <w:color w:val="1f1f1f"/>
          <w:rtl w:val="0"/>
        </w:rPr>
        <w:t xml:space="preserve">. This classification reflects successful validation of the hydrogen production principle in a laboratory environment.</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However, the technology has not yet been demonstrated under sustained industrial operating conditions. Advancing the system to </w:t>
      </w:r>
      <w:r w:rsidDel="00000000" w:rsidR="00000000" w:rsidRPr="00000000">
        <w:rPr>
          <w:b w:val="1"/>
          <w:bCs w:val="1"/>
          <w:color w:val="1f1f1f"/>
          <w:rtl w:val="0"/>
        </w:rPr>
        <w:t xml:space="preserve">TRL 7–8</w:t>
      </w:r>
      <w:r w:rsidDel="00000000" w:rsidR="00000000" w:rsidRPr="00000000">
        <w:rPr>
          <w:color w:val="1f1f1f"/>
          <w:rtl w:val="0"/>
        </w:rPr>
        <w:t xml:space="preserve"> will require:</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color w:val="1f1f1f"/>
        </w:rPr>
      </w:pPr>
      <w:r w:rsidDel="00000000" w:rsidR="00000000" w:rsidRPr="00000000">
        <w:rPr>
          <w:color w:val="1f1f1f"/>
          <w:rtl w:val="0"/>
        </w:rPr>
        <w:t xml:space="preserve"> • construction of semi-industrial modules</w:t>
        <w:br w:type="textWrapping"/>
        <w:t xml:space="preserve"> • extended continuous operation testing</w:t>
        <w:br w:type="textWrapping"/>
        <w:t xml:space="preserve"> • independent third-party performance validation</w:t>
        <w:br w:type="textWrapping"/>
        <w:t xml:space="preserve"> • verification of long-duration system durability</w:t>
      </w:r>
    </w:p>
    <w:p w:rsidR="00000000" w:rsidDel="00000000" w:rsidP="00000000" w:rsidRDefault="00000000" w:rsidRPr="00000000" w14:paraId="00000055">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e00iv8nldw3l" w:id="11"/>
      <w:bookmarkEnd w:id="11"/>
      <w:r w:rsidDel="00000000" w:rsidR="00000000" w:rsidRPr="00000000">
        <w:rPr>
          <w:color w:val="1a1a2e"/>
          <w:sz w:val="26"/>
          <w:szCs w:val="26"/>
          <w:rtl w:val="0"/>
        </w:rPr>
        <w:t xml:space="preserve">4. Engineering Scale-Up Pathway</w:t>
      </w:r>
      <w:r w:rsidDel="00000000" w:rsidR="00000000" w:rsidRPr="00000000">
        <w:rPr>
          <w:rtl w:val="0"/>
        </w:rPr>
      </w:r>
    </w:p>
    <w:p w:rsidR="00000000" w:rsidDel="00000000" w:rsidP="00000000" w:rsidRDefault="00000000" w:rsidRPr="00000000" w14:paraId="00000056">
      <w:pPr>
        <w:keepLines w:val="1"/>
        <w:spacing w:after="240" w:before="240" w:line="276" w:lineRule="auto"/>
        <w:jc w:val="both"/>
        <w:rPr>
          <w:color w:val="333333"/>
        </w:rPr>
      </w:pPr>
      <w:r w:rsidDel="00000000" w:rsidR="00000000" w:rsidRPr="00000000">
        <w:rPr>
          <w:color w:val="333333"/>
          <w:rtl w:val="0"/>
        </w:rPr>
        <w:t xml:space="preserve">Scaling the technology from laboratory modules to industrial deployment will occur through a </w:t>
      </w:r>
      <w:r w:rsidDel="00000000" w:rsidR="00000000" w:rsidRPr="00000000">
        <w:rPr>
          <w:b w:val="1"/>
          <w:bCs w:val="1"/>
          <w:color w:val="333333"/>
          <w:rtl w:val="0"/>
        </w:rPr>
        <w:t xml:space="preserve">modular stacking approach</w:t>
      </w:r>
      <w:r w:rsidDel="00000000" w:rsidR="00000000" w:rsidRPr="00000000">
        <w:rPr>
          <w:color w:val="333333"/>
          <w:rtl w:val="0"/>
        </w:rPr>
        <w:t xml:space="preserve"> rather than the construction of a single large reactor. Each base module is designed to operate as a self-contained unit capable of generating </w:t>
      </w:r>
      <w:r w:rsidDel="00000000" w:rsidR="00000000" w:rsidRPr="00000000">
        <w:rPr>
          <w:b w:val="1"/>
          <w:bCs w:val="1"/>
          <w:color w:val="333333"/>
          <w:rtl w:val="0"/>
        </w:rPr>
        <w:t xml:space="preserve">1 kg of </w:t>
      </w: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 </w:t>
      </w:r>
      <w:r w:rsidDel="00000000" w:rsidR="00000000" w:rsidRPr="00000000">
        <w:rPr>
          <w:b w:val="1"/>
          <w:bCs w:val="1"/>
          <w:color w:val="333333"/>
          <w:rtl w:val="0"/>
        </w:rPr>
        <w:t xml:space="preserve">per hour</w:t>
      </w:r>
      <w:r w:rsidDel="00000000" w:rsidR="00000000" w:rsidRPr="00000000">
        <w:rPr>
          <w:color w:val="333333"/>
          <w:rtl w:val="0"/>
        </w:rPr>
        <w:t xml:space="preserve">. Larger production systems are created by </w:t>
      </w:r>
      <w:r w:rsidDel="00000000" w:rsidR="00000000" w:rsidRPr="00000000">
        <w:rPr>
          <w:b w:val="1"/>
          <w:bCs w:val="1"/>
          <w:color w:val="333333"/>
          <w:rtl w:val="0"/>
        </w:rPr>
        <w:t xml:space="preserve">integrating multiple modules into a shared balance-of-plant system.</w:t>
      </w:r>
      <w:r w:rsidDel="00000000" w:rsidR="00000000" w:rsidRPr="00000000">
        <w:rPr>
          <w:rtl w:val="0"/>
        </w:rPr>
      </w:r>
    </w:p>
    <w:p w:rsidR="00000000" w:rsidDel="00000000" w:rsidP="00000000" w:rsidRDefault="00000000" w:rsidRPr="00000000" w14:paraId="00000057">
      <w:pPr>
        <w:keepLines w:val="1"/>
        <w:spacing w:line="276" w:lineRule="auto"/>
        <w:rPr>
          <w:color w:val="333333"/>
        </w:rPr>
      </w:pPr>
      <w:r w:rsidDel="00000000" w:rsidR="00000000" w:rsidRPr="00000000">
        <w:rPr>
          <w:color w:val="333333"/>
          <w:rtl w:val="0"/>
        </w:rPr>
        <w:t xml:space="preserve">This modular architecture offers several advantages:</w:t>
      </w:r>
    </w:p>
    <w:p w:rsidR="00000000" w:rsidDel="00000000" w:rsidP="00000000" w:rsidRDefault="00000000" w:rsidRPr="00000000" w14:paraId="00000058">
      <w:pPr>
        <w:keepLines w:val="1"/>
        <w:spacing w:line="276" w:lineRule="auto"/>
        <w:ind w:left="720" w:firstLine="0"/>
        <w:rPr>
          <w:color w:val="333333"/>
        </w:rPr>
      </w:pPr>
      <w:r w:rsidDel="00000000" w:rsidR="00000000" w:rsidRPr="00000000">
        <w:rPr>
          <w:color w:val="333333"/>
          <w:rtl w:val="0"/>
        </w:rPr>
        <w:t xml:space="preserve"> • simplified scale-up engineering</w:t>
        <w:br w:type="textWrapping"/>
        <w:t xml:space="preserve"> • improved system redundancy</w:t>
        <w:br w:type="textWrapping"/>
        <w:t xml:space="preserve"> • flexible deployment capacity</w:t>
        <w:br w:type="textWrapping"/>
        <w:t xml:space="preserve"> • reduced single-point failure risks</w:t>
      </w:r>
    </w:p>
    <w:p w:rsidR="00000000" w:rsidDel="00000000" w:rsidP="00000000" w:rsidRDefault="00000000" w:rsidRPr="00000000" w14:paraId="00000059">
      <w:pPr>
        <w:keepLines w:val="1"/>
        <w:spacing w:line="276" w:lineRule="auto"/>
        <w:jc w:val="both"/>
        <w:rPr>
          <w:color w:val="333333"/>
        </w:rPr>
      </w:pPr>
      <w:r w:rsidDel="00000000" w:rsidR="00000000" w:rsidRPr="00000000">
        <w:rPr>
          <w:color w:val="333333"/>
          <w:rtl w:val="0"/>
        </w:rPr>
        <w:t xml:space="preserve">The primary engineering challenges during scale-up are expected to involve:</w:t>
      </w:r>
    </w:p>
    <w:p w:rsidR="00000000" w:rsidDel="00000000" w:rsidP="00000000" w:rsidRDefault="00000000" w:rsidRPr="00000000" w14:paraId="0000005A">
      <w:pPr>
        <w:keepNext w:val="1"/>
        <w:keepLines w:val="1"/>
        <w:spacing w:line="276" w:lineRule="auto"/>
        <w:jc w:val="both"/>
        <w:rPr>
          <w:color w:val="333333"/>
        </w:rPr>
      </w:pPr>
      <w:r w:rsidDel="00000000" w:rsidR="00000000" w:rsidRPr="00000000">
        <w:rPr>
          <w:color w:val="333333"/>
          <w:rtl w:val="0"/>
        </w:rPr>
        <w:t xml:space="preserve">• maintaining stable operating conditions across larger active areas</w:t>
      </w:r>
    </w:p>
    <w:p w:rsidR="00000000" w:rsidDel="00000000" w:rsidP="00000000" w:rsidRDefault="00000000" w:rsidRPr="00000000" w14:paraId="0000005B">
      <w:pPr>
        <w:keepNext w:val="1"/>
        <w:keepLines w:val="1"/>
        <w:spacing w:line="276" w:lineRule="auto"/>
        <w:jc w:val="both"/>
        <w:rPr>
          <w:color w:val="333333"/>
        </w:rPr>
      </w:pPr>
      <w:r w:rsidDel="00000000" w:rsidR="00000000" w:rsidRPr="00000000">
        <w:rPr>
          <w:color w:val="333333"/>
          <w:rtl w:val="0"/>
        </w:rPr>
        <w:t xml:space="preserve">• managing heat transfer within higher throughput modules</w:t>
      </w:r>
    </w:p>
    <w:p w:rsidR="00000000" w:rsidDel="00000000" w:rsidP="00000000" w:rsidRDefault="00000000" w:rsidRPr="00000000" w14:paraId="0000005C">
      <w:pPr>
        <w:keepNext w:val="1"/>
        <w:keepLines w:val="1"/>
        <w:spacing w:line="276" w:lineRule="auto"/>
        <w:jc w:val="both"/>
        <w:rPr>
          <w:color w:val="333333"/>
        </w:rPr>
      </w:pPr>
      <w:r w:rsidDel="00000000" w:rsidR="00000000" w:rsidRPr="00000000">
        <w:rPr>
          <w:color w:val="333333"/>
          <w:rtl w:val="0"/>
        </w:rPr>
        <w:t xml:space="preserve">• optimizing fluid and gas flow across integrated module arrays</w:t>
      </w:r>
    </w:p>
    <w:p w:rsidR="00000000" w:rsidDel="00000000" w:rsidP="00000000" w:rsidRDefault="00000000" w:rsidRPr="00000000" w14:paraId="0000005D">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izgsjuwc3bu5" w:id="12"/>
      <w:bookmarkEnd w:id="12"/>
      <w:r w:rsidDel="00000000" w:rsidR="00000000" w:rsidRPr="00000000">
        <w:rPr>
          <w:rtl w:val="0"/>
        </w:rPr>
      </w:r>
    </w:p>
    <w:p w:rsidR="00000000" w:rsidDel="00000000" w:rsidP="00000000" w:rsidRDefault="00000000" w:rsidRPr="00000000" w14:paraId="0000005E">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xxsb0fav5s01" w:id="13"/>
      <w:bookmarkEnd w:id="13"/>
      <w:r w:rsidDel="00000000" w:rsidR="00000000" w:rsidRPr="00000000">
        <w:rPr>
          <w:color w:val="1a1a2e"/>
          <w:sz w:val="26"/>
          <w:szCs w:val="26"/>
          <w:rtl w:val="0"/>
        </w:rPr>
        <w:t xml:space="preserve">5. Materials &amp; Process Medium</w:t>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GigaCore architecture </w:t>
      </w:r>
      <w:r w:rsidDel="00000000" w:rsidR="00000000" w:rsidRPr="00000000">
        <w:rPr>
          <w:b w:val="1"/>
          <w:bCs w:val="1"/>
          <w:color w:val="1f1f1f"/>
          <w:rtl w:val="0"/>
        </w:rPr>
        <w:t xml:space="preserve">explicitly utilizes no precious group metals (PGMs) such as iridium</w:t>
      </w:r>
      <w:r w:rsidDel="00000000" w:rsidR="00000000" w:rsidRPr="00000000">
        <w:rPr>
          <w:color w:val="1f1f1f"/>
          <w:rtl w:val="0"/>
        </w:rPr>
        <w:t xml:space="preserve"> or platinum, which represent a major cost and supply chain constraint for PEM electrolyzers. The system instead utilizes</w:t>
      </w:r>
      <w:r w:rsidDel="00000000" w:rsidR="00000000" w:rsidRPr="00000000">
        <w:rPr>
          <w:b w:val="1"/>
          <w:bCs w:val="1"/>
          <w:color w:val="1f1f1f"/>
          <w:rtl w:val="0"/>
        </w:rPr>
        <w:t xml:space="preserve"> industrial-grade materials </w:t>
      </w:r>
      <w:r w:rsidDel="00000000" w:rsidR="00000000" w:rsidRPr="00000000">
        <w:rPr>
          <w:color w:val="1f1f1f"/>
          <w:rtl w:val="0"/>
        </w:rPr>
        <w:t xml:space="preserve">available through established global supply chains.</w:t>
      </w:r>
    </w:p>
    <w:p w:rsidR="00000000" w:rsidDel="00000000" w:rsidP="00000000" w:rsidRDefault="00000000" w:rsidRPr="00000000" w14:paraId="00000060">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pgo9w6m2856v" w:id="14"/>
      <w:bookmarkEnd w:id="14"/>
      <w:r w:rsidDel="00000000" w:rsidR="00000000" w:rsidRPr="00000000">
        <w:rPr>
          <w:color w:val="1a1a2e"/>
          <w:sz w:val="26"/>
          <w:szCs w:val="26"/>
          <w:rtl w:val="0"/>
        </w:rPr>
        <w:t xml:space="preserve">6. Durability &amp; Degradation</w:t>
      </w:r>
      <w:r w:rsidDel="00000000" w:rsidR="00000000" w:rsidRPr="00000000">
        <w:rPr>
          <w:rtl w:val="0"/>
        </w:rPr>
      </w:r>
    </w:p>
    <w:p w:rsidR="00000000" w:rsidDel="00000000" w:rsidP="00000000" w:rsidRDefault="00000000" w:rsidRPr="00000000" w14:paraId="00000061">
      <w:pPr>
        <w:spacing w:after="240" w:before="240" w:line="276" w:lineRule="auto"/>
        <w:jc w:val="both"/>
        <w:rPr>
          <w:color w:val="333333"/>
        </w:rPr>
      </w:pPr>
      <w:r w:rsidDel="00000000" w:rsidR="00000000" w:rsidRPr="00000000">
        <w:rPr>
          <w:color w:val="333333"/>
          <w:rtl w:val="0"/>
        </w:rPr>
        <w:t xml:space="preserve">Long-term degradation behavior under industrial operating conditions remains under active evaluation.</w:t>
      </w:r>
    </w:p>
    <w:p w:rsidR="00000000" w:rsidDel="00000000" w:rsidP="00000000" w:rsidRDefault="00000000" w:rsidRPr="00000000" w14:paraId="00000062">
      <w:pPr>
        <w:spacing w:after="240" w:before="240" w:line="276" w:lineRule="auto"/>
        <w:jc w:val="both"/>
        <w:rPr>
          <w:color w:val="333333"/>
        </w:rPr>
      </w:pPr>
      <w:r w:rsidDel="00000000" w:rsidR="00000000" w:rsidRPr="00000000">
        <w:rPr>
          <w:color w:val="333333"/>
          <w:rtl w:val="0"/>
        </w:rPr>
        <w:t xml:space="preserve">Laboratory testing has demonstrated </w:t>
      </w:r>
      <w:r w:rsidDel="00000000" w:rsidR="00000000" w:rsidRPr="00000000">
        <w:rPr>
          <w:b w:val="1"/>
          <w:bCs w:val="1"/>
          <w:color w:val="333333"/>
          <w:rtl w:val="0"/>
        </w:rPr>
        <w:t xml:space="preserve">stable H₂ production during experimental duty cycles.</w:t>
      </w:r>
      <w:r w:rsidDel="00000000" w:rsidR="00000000" w:rsidRPr="00000000">
        <w:rPr>
          <w:color w:val="333333"/>
          <w:rtl w:val="0"/>
        </w:rPr>
        <w:t xml:space="preserve"> The next stage of development will include extended duration testing with a target of </w:t>
      </w:r>
      <w:r w:rsidDel="00000000" w:rsidR="00000000" w:rsidRPr="00000000">
        <w:rPr>
          <w:b w:val="1"/>
          <w:bCs w:val="1"/>
          <w:color w:val="333333"/>
          <w:rtl w:val="0"/>
        </w:rPr>
        <w:t xml:space="preserve">1,000 hours of continuous operation</w:t>
      </w:r>
      <w:r w:rsidDel="00000000" w:rsidR="00000000" w:rsidRPr="00000000">
        <w:rPr>
          <w:color w:val="333333"/>
          <w:rtl w:val="0"/>
        </w:rPr>
        <w:t xml:space="preserve"> to establish baseline durability characteristics.</w:t>
      </w:r>
    </w:p>
    <w:p w:rsidR="00000000" w:rsidDel="00000000" w:rsidP="00000000" w:rsidRDefault="00000000" w:rsidRPr="00000000" w14:paraId="00000063">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sfasvaz1kity" w:id="15"/>
      <w:bookmarkEnd w:id="15"/>
      <w:r w:rsidDel="00000000" w:rsidR="00000000" w:rsidRPr="00000000">
        <w:rPr>
          <w:color w:val="1a1a2e"/>
          <w:sz w:val="26"/>
          <w:szCs w:val="26"/>
          <w:rtl w:val="0"/>
        </w:rPr>
        <w:t xml:space="preserve">7. Commercialization Strategy</w:t>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commercialization strategy focuses on </w:t>
      </w:r>
      <w:r w:rsidDel="00000000" w:rsidR="00000000" w:rsidRPr="00000000">
        <w:rPr>
          <w:b w:val="1"/>
          <w:bCs w:val="1"/>
          <w:color w:val="1f1f1f"/>
          <w:rtl w:val="0"/>
        </w:rPr>
        <w:t xml:space="preserve">modular manufacturing and rapid industrial deployment through strategic partnerships</w:t>
      </w:r>
      <w:r w:rsidDel="00000000" w:rsidR="00000000" w:rsidRPr="00000000">
        <w:rPr>
          <w:color w:val="1f1f1f"/>
          <w:rtl w:val="0"/>
        </w:rPr>
        <w:t xml:space="preserve">. After validation at the semi-industrial stage, large-scale production will be established through a </w:t>
      </w:r>
      <w:r w:rsidDel="00000000" w:rsidR="00000000" w:rsidRPr="00000000">
        <w:rPr>
          <w:b w:val="1"/>
          <w:bCs w:val="1"/>
          <w:color w:val="1f1f1f"/>
          <w:rtl w:val="0"/>
        </w:rPr>
        <w:t xml:space="preserve">manufacturing partner tender process</w:t>
      </w:r>
      <w:r w:rsidDel="00000000" w:rsidR="00000000" w:rsidRPr="00000000">
        <w:rPr>
          <w:color w:val="1f1f1f"/>
          <w:rtl w:val="0"/>
        </w:rPr>
        <w:t xml:space="preserve">.</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hydrogen system uses a </w:t>
      </w:r>
      <w:r w:rsidDel="00000000" w:rsidR="00000000" w:rsidRPr="00000000">
        <w:rPr>
          <w:b w:val="1"/>
          <w:bCs w:val="1"/>
          <w:color w:val="1f1f1f"/>
          <w:rtl w:val="0"/>
        </w:rPr>
        <w:t xml:space="preserve">modular reactor architecture</w:t>
      </w:r>
      <w:r w:rsidDel="00000000" w:rsidR="00000000" w:rsidRPr="00000000">
        <w:rPr>
          <w:color w:val="1f1f1f"/>
          <w:rtl w:val="0"/>
        </w:rPr>
        <w:t xml:space="preserve">. Each module produces </w:t>
      </w:r>
      <w:r w:rsidDel="00000000" w:rsidR="00000000" w:rsidRPr="00000000">
        <w:rPr>
          <w:b w:val="1"/>
          <w:bCs w:val="1"/>
          <w:color w:val="1f1f1f"/>
          <w:rtl w:val="0"/>
        </w:rPr>
        <w:t xml:space="preserve">1 kg of H₂ per hour</w:t>
      </w:r>
      <w:r w:rsidDel="00000000" w:rsidR="00000000" w:rsidRPr="00000000">
        <w:rPr>
          <w:color w:val="1f1f1f"/>
          <w:rtl w:val="0"/>
        </w:rPr>
        <w:t xml:space="preserve">, allowing capacity to scale by adding modules without redesigning the system.</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Modules can be manufactured as </w:t>
      </w:r>
      <w:r w:rsidDel="00000000" w:rsidR="00000000" w:rsidRPr="00000000">
        <w:rPr>
          <w:b w:val="1"/>
          <w:bCs w:val="1"/>
          <w:color w:val="1f1f1f"/>
          <w:rtl w:val="0"/>
        </w:rPr>
        <w:t xml:space="preserve">standardized containerized units</w:t>
      </w:r>
      <w:r w:rsidDel="00000000" w:rsidR="00000000" w:rsidRPr="00000000">
        <w:rPr>
          <w:color w:val="1f1f1f"/>
          <w:rtl w:val="0"/>
        </w:rPr>
        <w:t xml:space="preserve">, enabling mass production similar to </w:t>
      </w:r>
      <w:r w:rsidDel="00000000" w:rsidR="00000000" w:rsidRPr="00000000">
        <w:rPr>
          <w:b w:val="1"/>
          <w:bCs w:val="1"/>
          <w:color w:val="1f1f1f"/>
          <w:rtl w:val="0"/>
        </w:rPr>
        <w:t xml:space="preserve">data-center server racks or modular electrolyzer systems</w:t>
      </w:r>
      <w:r w:rsidDel="00000000" w:rsidR="00000000" w:rsidRPr="00000000">
        <w:rPr>
          <w:color w:val="1f1f1f"/>
          <w:rtl w:val="0"/>
        </w:rPr>
        <w:t xml:space="preserve">. Large plants are built by assembling arrays of identical modules, enabling faster deployment and incremental capacity expansion.</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Production per module:</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rPr>
      </w:pPr>
      <w:r w:rsidDel="00000000" w:rsidR="00000000" w:rsidRPr="00000000">
        <w:rPr>
          <w:b w:val="1"/>
          <w:bCs w:val="1"/>
          <w:color w:val="1f1f1f"/>
          <w:rtl w:val="0"/>
        </w:rPr>
        <w:t xml:space="preserve">1 kg/hour × 24 hours/day = 24 kg/day</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24 kg/day × 365 days/year = 8,760 kg/year </w:t>
      </w:r>
      <w:r w:rsidDel="00000000" w:rsidR="00000000" w:rsidRPr="00000000">
        <w:rPr>
          <w:color w:val="1f1f1f"/>
          <w:rtl w:val="0"/>
        </w:rPr>
        <w:t xml:space="preserve">= </w:t>
      </w:r>
      <w:r w:rsidDel="00000000" w:rsidR="00000000" w:rsidRPr="00000000">
        <w:rPr>
          <w:b w:val="1"/>
          <w:bCs w:val="1"/>
          <w:color w:val="1f1f1f"/>
          <w:rtl w:val="0"/>
        </w:rPr>
        <w:t xml:space="preserve">8.76 tonnes</w:t>
      </w:r>
      <w:r w:rsidDel="00000000" w:rsidR="00000000" w:rsidRPr="00000000">
        <w:rPr>
          <w:color w:val="1f1f1f"/>
          <w:rtl w:val="0"/>
        </w:rPr>
        <w:t xml:space="preserve"> </w:t>
      </w:r>
      <w:r w:rsidDel="00000000" w:rsidR="00000000" w:rsidRPr="00000000">
        <w:rPr>
          <w:b w:val="1"/>
          <w:bCs w:val="1"/>
          <w:color w:val="1f1f1f"/>
          <w:rtl w:val="0"/>
        </w:rPr>
        <w:t xml:space="preserve">H</w:t>
      </w:r>
      <w:r w:rsidDel="00000000" w:rsidR="00000000" w:rsidRPr="00000000">
        <w:rPr>
          <w:b w:val="1"/>
          <w:bCs w:val="1"/>
          <w:color w:val="1f1f1f"/>
          <w:vertAlign w:val="subscript"/>
          <w:rtl w:val="0"/>
        </w:rPr>
        <w:t xml:space="preserve">2</w:t>
      </w:r>
      <w:r w:rsidDel="00000000" w:rsidR="00000000" w:rsidRPr="00000000">
        <w:rPr>
          <w:b w:val="1"/>
          <w:bCs w:val="1"/>
          <w:color w:val="1f1f1f"/>
          <w:rtl w:val="0"/>
        </w:rPr>
        <w:t xml:space="preserve"> </w:t>
      </w:r>
      <w:r w:rsidDel="00000000" w:rsidR="00000000" w:rsidRPr="00000000">
        <w:rPr>
          <w:color w:val="1f1f1f"/>
          <w:rtl w:val="0"/>
        </w:rPr>
        <w:t xml:space="preserve">per year per module</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color w:val="333333"/>
        </w:rPr>
        <w:drawing>
          <wp:inline distB="114300" distT="114300" distL="114300" distR="114300">
            <wp:extent cx="3007440" cy="190229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07440" cy="190229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At a conservative hydrogen price of </w:t>
      </w:r>
      <w:r w:rsidDel="00000000" w:rsidR="00000000" w:rsidRPr="00000000">
        <w:rPr>
          <w:b w:val="1"/>
          <w:bCs w:val="1"/>
          <w:color w:val="1f1f1f"/>
          <w:rtl w:val="0"/>
        </w:rPr>
        <w:t xml:space="preserve">$3/kg</w:t>
      </w:r>
      <w:r w:rsidDel="00000000" w:rsidR="00000000" w:rsidRPr="00000000">
        <w:rPr>
          <w:color w:val="1f1f1f"/>
          <w:rtl w:val="0"/>
        </w:rPr>
        <w:t xml:space="preserve">, a </w:t>
      </w:r>
      <w:r w:rsidDel="00000000" w:rsidR="00000000" w:rsidRPr="00000000">
        <w:rPr>
          <w:b w:val="1"/>
          <w:bCs w:val="1"/>
          <w:color w:val="1f1f1f"/>
          <w:rtl w:val="0"/>
        </w:rPr>
        <w:t xml:space="preserve">10,000-tonne/year plant</w:t>
      </w:r>
      <w:r w:rsidDel="00000000" w:rsidR="00000000" w:rsidRPr="00000000">
        <w:rPr>
          <w:color w:val="1f1f1f"/>
          <w:rtl w:val="0"/>
        </w:rPr>
        <w:t xml:space="preserve"> would generate roughly </w:t>
      </w:r>
      <w:r w:rsidDel="00000000" w:rsidR="00000000" w:rsidRPr="00000000">
        <w:rPr>
          <w:b w:val="1"/>
          <w:bCs w:val="1"/>
          <w:color w:val="1f1f1f"/>
          <w:rtl w:val="0"/>
        </w:rPr>
        <w:t xml:space="preserve">$30 million annual revenue</w:t>
      </w:r>
      <w:r w:rsidDel="00000000" w:rsidR="00000000" w:rsidRPr="00000000">
        <w:rPr>
          <w:color w:val="1f1f1f"/>
          <w:rtl w:val="0"/>
        </w:rPr>
        <w:t xml:space="preserve">, consistent with recent refinery hydrogen procurement pricing in India.</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1"/>
          <w:bCs w:val="1"/>
          <w:color w:val="1f1f1f"/>
        </w:rPr>
      </w:pPr>
      <w:r w:rsidDel="00000000" w:rsidR="00000000" w:rsidRPr="00000000">
        <w:rPr>
          <w:color w:val="1f1f1f"/>
          <w:rtl w:val="0"/>
        </w:rPr>
        <w:t xml:space="preserve">Manufacturing is expected to be located in </w:t>
      </w:r>
      <w:r w:rsidDel="00000000" w:rsidR="00000000" w:rsidRPr="00000000">
        <w:rPr>
          <w:b w:val="1"/>
          <w:bCs w:val="1"/>
          <w:color w:val="1f1f1f"/>
          <w:rtl w:val="0"/>
        </w:rPr>
        <w:t xml:space="preserve">India</w:t>
      </w:r>
      <w:r w:rsidDel="00000000" w:rsidR="00000000" w:rsidRPr="00000000">
        <w:rPr>
          <w:color w:val="1f1f1f"/>
          <w:rtl w:val="0"/>
        </w:rPr>
        <w:t xml:space="preserve">, benefiting from lower engineering costs, strong supply chains, and proximity to growing hydrogen demand sectors. This modular approach enables </w:t>
      </w:r>
      <w:r w:rsidDel="00000000" w:rsidR="00000000" w:rsidRPr="00000000">
        <w:rPr>
          <w:b w:val="1"/>
          <w:bCs w:val="1"/>
          <w:color w:val="1f1f1f"/>
          <w:rtl w:val="0"/>
        </w:rPr>
        <w:t xml:space="preserve">rapid scaling while maintaining manageable capital deployment and flexible plant expansion.</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Deployment Roadmap: </w:t>
      </w:r>
      <w:r w:rsidDel="00000000" w:rsidR="00000000" w:rsidRPr="00000000">
        <w:rPr>
          <w:color w:val="1f1f1f"/>
          <w:rtl w:val="0"/>
        </w:rPr>
        <w:t xml:space="preserve">Development and commercialization will follow a four-phase pathway from laboratory validation to industrial hydrogen production.</w:t>
      </w:r>
    </w:p>
    <w:p w:rsidR="00000000" w:rsidDel="00000000" w:rsidP="00000000" w:rsidRDefault="00000000" w:rsidRPr="00000000" w14:paraId="0000006E">
      <w:pPr>
        <w:jc w:val="both"/>
        <w:rPr>
          <w:color w:val="1a1a2e"/>
          <w:sz w:val="46"/>
          <w:szCs w:val="46"/>
        </w:rPr>
      </w:pPr>
      <w:r w:rsidDel="00000000" w:rsidR="00000000" w:rsidRPr="00000000">
        <w:rPr>
          <w:color w:val="1f1f1f"/>
        </w:rPr>
        <w:drawing>
          <wp:inline distB="114300" distT="114300" distL="114300" distR="114300">
            <wp:extent cx="5695950" cy="264287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95950" cy="26428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46"/>
          <w:szCs w:val="46"/>
        </w:rPr>
      </w:pPr>
      <w:bookmarkStart w:colFirst="0" w:colLast="0" w:name="_swnkp3bhl7c7" w:id="16"/>
      <w:bookmarkEnd w:id="16"/>
      <w:r w:rsidDel="00000000" w:rsidR="00000000" w:rsidRPr="00000000">
        <w:rPr>
          <w:color w:val="1a1a2e"/>
          <w:sz w:val="46"/>
          <w:szCs w:val="46"/>
          <w:rtl w:val="0"/>
        </w:rPr>
        <w:t xml:space="preserve">3 – IP, Defensibility &amp; Replication Barriers</w:t>
      </w:r>
    </w:p>
    <w:p w:rsidR="00000000" w:rsidDel="00000000" w:rsidP="00000000" w:rsidRDefault="00000000" w:rsidRPr="00000000" w14:paraId="00000070">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6"/>
          <w:szCs w:val="26"/>
        </w:rPr>
      </w:pPr>
      <w:bookmarkStart w:colFirst="0" w:colLast="0" w:name="_l1gub9phb909" w:id="17"/>
      <w:bookmarkEnd w:id="17"/>
      <w:r w:rsidDel="00000000" w:rsidR="00000000" w:rsidRPr="00000000">
        <w:rPr>
          <w:color w:val="1a1a2e"/>
          <w:sz w:val="26"/>
          <w:szCs w:val="26"/>
          <w:rtl w:val="0"/>
        </w:rPr>
        <w:t xml:space="preserve">1. Intellectual Property Portfolio Overview</w:t>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pacing w:after="240" w:before="240" w:line="276" w:lineRule="auto"/>
        <w:jc w:val="both"/>
        <w:rPr>
          <w:color w:val="333333"/>
        </w:rPr>
      </w:pPr>
      <w:r w:rsidDel="00000000" w:rsidR="00000000" w:rsidRPr="00000000">
        <w:rPr>
          <w:color w:val="333333"/>
          <w:rtl w:val="0"/>
        </w:rPr>
        <w:t xml:space="preserve">GigaCore’s intellectual property strategy prioritizes protection of core technology through trade secrets, operational know‑how, and controlled system deployment during the early commercialization phase. Rather than immediately disclosing core innovations through patent filings, the company maintains critical design and operating knowledge internally while building real‑world performance data and commercial traction. Patent filings covering are expected to be pursued once pilot system validation is complete and key claims can be supported by operational data.</w:t>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240" w:before="240" w:line="276" w:lineRule="auto"/>
        <w:jc w:val="both"/>
        <w:rPr>
          <w:color w:val="333333"/>
        </w:rPr>
      </w:pPr>
      <w:r w:rsidDel="00000000" w:rsidR="00000000" w:rsidRPr="00000000">
        <w:rPr>
          <w:color w:val="333333"/>
          <w:rtl w:val="0"/>
        </w:rPr>
        <w:t xml:space="preserve">Early systems are designed around a controlled “black‑box” deployment model in which critical subsystems remain inaccessible to external operators. Pilot and commercial units are installed, operated, and serviced directly by GigaCore personnel, preventing exposure of proprietary reactor architecture or internal components. This strategy protects the core technology during the most vulnerable stage of commercialization while preserving optionality for future IP filings.</w:t>
      </w:r>
    </w:p>
    <w:p w:rsidR="00000000" w:rsidDel="00000000" w:rsidP="00000000" w:rsidRDefault="00000000" w:rsidRPr="00000000" w14:paraId="00000073">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hq4158clp0dv" w:id="18"/>
      <w:bookmarkEnd w:id="18"/>
      <w:r w:rsidDel="00000000" w:rsidR="00000000" w:rsidRPr="00000000">
        <w:rPr>
          <w:color w:val="1a1a2e"/>
          <w:sz w:val="26"/>
          <w:szCs w:val="26"/>
          <w:rtl w:val="0"/>
        </w:rPr>
        <w:t xml:space="preserve">2. Freedom to Operate (FTO)</w:t>
      </w:r>
      <w:r w:rsidDel="00000000" w:rsidR="00000000" w:rsidRPr="00000000">
        <w:rPr>
          <w:rtl w:val="0"/>
        </w:rPr>
      </w:r>
    </w:p>
    <w:p w:rsidR="00000000" w:rsidDel="00000000" w:rsidP="00000000" w:rsidRDefault="00000000" w:rsidRPr="00000000" w14:paraId="00000074">
      <w:pPr>
        <w:spacing w:after="160" w:line="276" w:lineRule="auto"/>
        <w:jc w:val="both"/>
        <w:rPr>
          <w:color w:val="1f1f1f"/>
        </w:rPr>
      </w:pPr>
      <w:r w:rsidDel="00000000" w:rsidR="00000000" w:rsidRPr="00000000">
        <w:rPr>
          <w:color w:val="333333"/>
          <w:rtl w:val="0"/>
        </w:rPr>
        <w:t xml:space="preserve">GigaCore’s reactor architecture does not infringe existing hydrogen production patents. Internal assessments indicate that the company’s proprietary dissociation pathway differs fundamentally from conventional alkaline, PEM, and solid‑oxide electrolysis systems that dominate existing patent portfolios. At present, no external licensing obligations, university technology transfer agreements, or third‑party intellectual property encumbrances apply to the core system design. </w:t>
      </w:r>
      <w:r w:rsidDel="00000000" w:rsidR="00000000" w:rsidRPr="00000000">
        <w:rPr>
          <w:rtl w:val="0"/>
        </w:rPr>
      </w:r>
    </w:p>
    <w:p w:rsidR="00000000" w:rsidDel="00000000" w:rsidP="00000000" w:rsidRDefault="00000000" w:rsidRPr="00000000" w14:paraId="00000075">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vqujs3y5j6o" w:id="19"/>
      <w:bookmarkEnd w:id="19"/>
      <w:r w:rsidDel="00000000" w:rsidR="00000000" w:rsidRPr="00000000">
        <w:rPr>
          <w:color w:val="1a1a2e"/>
          <w:sz w:val="26"/>
          <w:szCs w:val="26"/>
          <w:rtl w:val="0"/>
        </w:rPr>
        <w:t xml:space="preserve">3. Replication Barrier Analysis</w:t>
      </w:r>
      <w:r w:rsidDel="00000000" w:rsidR="00000000" w:rsidRPr="00000000">
        <w:rPr>
          <w:rtl w:val="0"/>
        </w:rPr>
      </w:r>
    </w:p>
    <w:p w:rsidR="00000000" w:rsidDel="00000000" w:rsidP="00000000" w:rsidRDefault="00000000" w:rsidRPr="00000000" w14:paraId="00000076">
      <w:pPr>
        <w:spacing w:after="200" w:line="276" w:lineRule="auto"/>
        <w:jc w:val="both"/>
        <w:rPr>
          <w:color w:val="000000"/>
        </w:rPr>
      </w:pPr>
      <w:r w:rsidDel="00000000" w:rsidR="00000000" w:rsidRPr="00000000">
        <w:rPr>
          <w:color w:val="000000"/>
          <w:rtl w:val="0"/>
        </w:rPr>
        <w:t xml:space="preserve">Replication by large incumbents faces structural constraints in time, cost, and technical specialization.</w:t>
      </w:r>
    </w:p>
    <w:p w:rsidR="00000000" w:rsidDel="00000000" w:rsidP="00000000" w:rsidRDefault="00000000" w:rsidRPr="00000000" w14:paraId="00000077">
      <w:pPr>
        <w:spacing w:after="200" w:line="276" w:lineRule="auto"/>
        <w:jc w:val="both"/>
        <w:rPr>
          <w:color w:val="000000"/>
        </w:rPr>
      </w:pPr>
      <w:r w:rsidDel="00000000" w:rsidR="00000000" w:rsidRPr="00000000">
        <w:rPr>
          <w:color w:val="000000"/>
          <w:rtl w:val="0"/>
        </w:rPr>
        <w:t xml:space="preserve">Western hydrogen equipment manufacturers have invested heavily in conventional alkaline and PEM stack architectures, supply chains, and manufacturing infrastructure. Transitioning to a next-gen reactor system would require new expertise in advanced reactor design and non‑linear control systems. Achieving comparable development maturity is estimated to require approximately 3–5 years and tens of millions of dollars in R&amp;D investment.</w:t>
      </w:r>
    </w:p>
    <w:p w:rsidR="00000000" w:rsidDel="00000000" w:rsidP="00000000" w:rsidRDefault="00000000" w:rsidRPr="00000000" w14:paraId="00000078">
      <w:pPr>
        <w:spacing w:after="200" w:line="276" w:lineRule="auto"/>
        <w:jc w:val="both"/>
        <w:rPr>
          <w:color w:val="000000"/>
        </w:rPr>
      </w:pPr>
      <w:r w:rsidDel="00000000" w:rsidR="00000000" w:rsidRPr="00000000">
        <w:rPr>
          <w:color w:val="000000"/>
          <w:rtl w:val="0"/>
        </w:rPr>
        <w:t xml:space="preserve">Chinese hydrogen manufacturers are currently focused on scaling conventional alkaline electrolyzer production to reduce capital costs. Their industrial strategy emphasizes manufacturing scale rather than fundamental reactor architecture redesign, and there are currently no widely known programs pursuing comparable next-gen hydrogen production pathways.</w:t>
      </w:r>
    </w:p>
    <w:p w:rsidR="00000000" w:rsidDel="00000000" w:rsidP="00000000" w:rsidRDefault="00000000" w:rsidRPr="00000000" w14:paraId="00000079">
      <w:pPr>
        <w:spacing w:after="200" w:line="276" w:lineRule="auto"/>
        <w:jc w:val="both"/>
        <w:rPr>
          <w:color w:val="1f1f1f"/>
        </w:rPr>
      </w:pPr>
      <w:r w:rsidDel="00000000" w:rsidR="00000000" w:rsidRPr="00000000">
        <w:rPr>
          <w:color w:val="000000"/>
          <w:rtl w:val="0"/>
        </w:rPr>
        <w:t xml:space="preserve">A critical bottleneck for replication is the availability of specialized advanced energy research expertise. GigaCore’s current research team provides a concentrated capability that would be difficult and costly for competitors to replicate quickly.</w:t>
      </w:r>
      <w:r w:rsidDel="00000000" w:rsidR="00000000" w:rsidRPr="00000000">
        <w:rPr>
          <w:rtl w:val="0"/>
        </w:rPr>
      </w:r>
    </w:p>
    <w:p w:rsidR="00000000" w:rsidDel="00000000" w:rsidP="00000000" w:rsidRDefault="00000000" w:rsidRPr="00000000" w14:paraId="0000007A">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2gbzve1anneg" w:id="20"/>
      <w:bookmarkEnd w:id="20"/>
      <w:r w:rsidDel="00000000" w:rsidR="00000000" w:rsidRPr="00000000">
        <w:rPr>
          <w:color w:val="1a1a2e"/>
          <w:sz w:val="26"/>
          <w:szCs w:val="26"/>
          <w:rtl w:val="0"/>
        </w:rPr>
        <w:t xml:space="preserve">4. Supply Chain &amp; Materials Risk</w:t>
      </w:r>
      <w:r w:rsidDel="00000000" w:rsidR="00000000" w:rsidRPr="00000000">
        <w:rPr>
          <w:rtl w:val="0"/>
        </w:rPr>
      </w:r>
    </w:p>
    <w:p w:rsidR="00000000" w:rsidDel="00000000" w:rsidP="00000000" w:rsidRDefault="00000000" w:rsidRPr="00000000" w14:paraId="0000007B">
      <w:pPr>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Activation Element Sourcing:</w:t>
      </w:r>
      <w:r w:rsidDel="00000000" w:rsidR="00000000" w:rsidRPr="00000000">
        <w:rPr>
          <w:color w:val="1f1f1f"/>
          <w:rtl w:val="0"/>
        </w:rPr>
        <w:t xml:space="preserve"> The architecture explicitly operates without precious group metals (PGMs) such as iridium, eliminating the primary supply chain bottleneck and cost volatility associated with PEM systems.</w:t>
      </w:r>
      <w:r w:rsidDel="00000000" w:rsidR="00000000" w:rsidRPr="00000000">
        <w:rPr>
          <w:rtl w:val="0"/>
        </w:rPr>
      </w:r>
    </w:p>
    <w:p w:rsidR="00000000" w:rsidDel="00000000" w:rsidP="00000000" w:rsidRDefault="00000000" w:rsidRPr="00000000" w14:paraId="0000007C">
      <w:pPr>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Concentration &amp; Rare Earth Risk:</w:t>
      </w:r>
      <w:r w:rsidDel="00000000" w:rsidR="00000000" w:rsidRPr="00000000">
        <w:rPr>
          <w:color w:val="1f1f1f"/>
          <w:rtl w:val="0"/>
        </w:rPr>
        <w:t xml:space="preserve"> The system neutralizes rare-earth import dependencies.</w:t>
      </w:r>
      <w:r w:rsidDel="00000000" w:rsidR="00000000" w:rsidRPr="00000000">
        <w:rPr>
          <w:rtl w:val="0"/>
        </w:rPr>
      </w:r>
    </w:p>
    <w:p w:rsidR="00000000" w:rsidDel="00000000" w:rsidP="00000000" w:rsidRDefault="00000000" w:rsidRPr="00000000" w14:paraId="0000007D">
      <w:pPr>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Recycling Loop Robustness:</w:t>
      </w:r>
      <w:r w:rsidDel="00000000" w:rsidR="00000000" w:rsidRPr="00000000">
        <w:rPr>
          <w:color w:val="1f1f1f"/>
          <w:rtl w:val="0"/>
        </w:rPr>
        <w:t xml:space="preserve"> Net consumption costs are incorporated within the projected operating and maintenance framework.</w:t>
      </w:r>
      <w:r w:rsidDel="00000000" w:rsidR="00000000" w:rsidRPr="00000000">
        <w:rPr>
          <w:rtl w:val="0"/>
        </w:rPr>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p w:rsidR="00000000" w:rsidDel="00000000" w:rsidP="00000000" w:rsidRDefault="00000000" w:rsidRPr="00000000" w14:paraId="00000082">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b w:val="0"/>
          <w:bCs w:val="0"/>
          <w:color w:val="333333"/>
        </w:rPr>
      </w:pPr>
      <w:bookmarkStart w:colFirst="0" w:colLast="0" w:name="_xcthv9wx7ar" w:id="21"/>
      <w:bookmarkEnd w:id="21"/>
      <w:r w:rsidDel="00000000" w:rsidR="00000000" w:rsidRPr="00000000">
        <w:rPr>
          <w:rtl w:val="0"/>
        </w:rPr>
      </w:r>
    </w:p>
    <w:p w:rsidR="00000000" w:rsidDel="00000000" w:rsidP="00000000" w:rsidRDefault="00000000" w:rsidRPr="00000000" w14:paraId="00000083">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ggb1654b2k08" w:id="22"/>
      <w:bookmarkEnd w:id="22"/>
      <w:r w:rsidDel="00000000" w:rsidR="00000000" w:rsidRPr="00000000">
        <w:rPr>
          <w:color w:val="1a1a2e"/>
          <w:sz w:val="26"/>
          <w:szCs w:val="26"/>
          <w:rtl w:val="0"/>
        </w:rPr>
        <w:t xml:space="preserve">5. Why the GigaCore Platform Is Difficult to Replicate</w:t>
      </w:r>
      <w:r w:rsidDel="00000000" w:rsidR="00000000" w:rsidRPr="00000000">
        <w:rPr>
          <w:rtl w:val="0"/>
        </w:rPr>
      </w:r>
    </w:p>
    <w:p w:rsidR="00000000" w:rsidDel="00000000" w:rsidP="00000000" w:rsidRDefault="00000000" w:rsidRPr="00000000" w14:paraId="00000084">
      <w:pPr>
        <w:spacing w:after="160" w:line="276" w:lineRule="auto"/>
        <w:jc w:val="both"/>
        <w:rPr>
          <w:color w:val="333333"/>
        </w:rPr>
      </w:pPr>
      <w:r w:rsidDel="00000000" w:rsidR="00000000" w:rsidRPr="00000000">
        <w:rPr>
          <w:color w:val="333333"/>
        </w:rPr>
        <w:drawing>
          <wp:inline distB="114300" distT="114300" distL="114300" distR="114300">
            <wp:extent cx="6076950" cy="3654847"/>
            <wp:effectExtent b="0" l="0" r="0" t="0"/>
            <wp:docPr id="4" name="image6.png"/>
            <a:graphic>
              <a:graphicData uri="http://schemas.openxmlformats.org/drawingml/2006/picture">
                <pic:pic>
                  <pic:nvPicPr>
                    <pic:cNvPr id="0" name="image6.png"/>
                    <pic:cNvPicPr preferRelativeResize="0"/>
                  </pic:nvPicPr>
                  <pic:blipFill>
                    <a:blip r:embed="rId10"/>
                    <a:srcRect b="0" l="0" r="0" t="9715"/>
                    <a:stretch>
                      <a:fillRect/>
                    </a:stretch>
                  </pic:blipFill>
                  <pic:spPr>
                    <a:xfrm>
                      <a:off x="0" y="0"/>
                      <a:ext cx="6076950" cy="365484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rPr>
      </w:pPr>
      <w:bookmarkStart w:colFirst="0" w:colLast="0" w:name="_zfm4pe19bif4" w:id="23"/>
      <w:bookmarkEnd w:id="23"/>
      <w:r w:rsidDel="00000000" w:rsidR="00000000" w:rsidRPr="00000000">
        <w:rPr>
          <w:color w:val="1a1a2e"/>
          <w:rtl w:val="0"/>
        </w:rPr>
        <w:t xml:space="preserve">Strategic Defensibility</w:t>
      </w:r>
    </w:p>
    <w:p w:rsidR="00000000" w:rsidDel="00000000" w:rsidP="00000000" w:rsidRDefault="00000000" w:rsidRPr="00000000" w14:paraId="00000086">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Learning Curve Effects:</w:t>
      </w:r>
      <w:r w:rsidDel="00000000" w:rsidR="00000000" w:rsidRPr="00000000">
        <w:rPr>
          <w:color w:val="1f1f1f"/>
          <w:rtl w:val="0"/>
        </w:rPr>
        <w:t xml:space="preserve"> Reactor performance improves significantly with iterative tuning and operational datasets. Early pilot deployments will generate proprietary performance and degradation data that further strengthen the technology learning curve advantage.</w:t>
      </w:r>
      <w:r w:rsidDel="00000000" w:rsidR="00000000" w:rsidRPr="00000000">
        <w:rPr>
          <w:rtl w:val="0"/>
        </w:rPr>
      </w:r>
    </w:p>
    <w:p w:rsidR="00000000" w:rsidDel="00000000" w:rsidP="00000000" w:rsidRDefault="00000000" w:rsidRPr="00000000" w14:paraId="00000087">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Manufacturing barrier:</w:t>
      </w:r>
      <w:r w:rsidDel="00000000" w:rsidR="00000000" w:rsidRPr="00000000">
        <w:rPr>
          <w:color w:val="1f1f1f"/>
          <w:rtl w:val="0"/>
        </w:rPr>
        <w:t xml:space="preserve"> The reactor architecture requires precision manufacturing tolerances and specialized reactor-compatible materials that are not part of conventional electrolyzer manufacturing supply chains.</w:t>
      </w:r>
      <w:r w:rsidDel="00000000" w:rsidR="00000000" w:rsidRPr="00000000">
        <w:rPr>
          <w:rtl w:val="0"/>
        </w:rPr>
      </w:r>
    </w:p>
    <w:p w:rsidR="00000000" w:rsidDel="00000000" w:rsidP="00000000" w:rsidRDefault="00000000" w:rsidRPr="00000000" w14:paraId="00000088">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Black-Box Deployment Strategy:</w:t>
      </w:r>
      <w:r w:rsidDel="00000000" w:rsidR="00000000" w:rsidRPr="00000000">
        <w:rPr>
          <w:color w:val="1f1f1f"/>
          <w:rtl w:val="0"/>
        </w:rPr>
        <w:t xml:space="preserve"> Early commercial systems will be installed and serviced directly by GigaCore, limiting external access to internal reactor components and reducing reverse-engineering risk. </w:t>
      </w:r>
      <w:r w:rsidDel="00000000" w:rsidR="00000000" w:rsidRPr="00000000">
        <w:rPr>
          <w:rtl w:val="0"/>
        </w:rPr>
      </w:r>
    </w:p>
    <w:p w:rsidR="00000000" w:rsidDel="00000000" w:rsidP="00000000" w:rsidRDefault="00000000" w:rsidRPr="00000000" w14:paraId="00000089">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EPC Lock-in:</w:t>
      </w:r>
      <w:r w:rsidDel="00000000" w:rsidR="00000000" w:rsidRPr="00000000">
        <w:rPr>
          <w:color w:val="1f1f1f"/>
          <w:rtl w:val="0"/>
        </w:rPr>
        <w:t xml:space="preserve"> EPC integration partnerships creating long-term infrastructure switching costs.</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333333"/>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sz w:val="46"/>
          <w:szCs w:val="46"/>
        </w:rPr>
      </w:pPr>
      <w:r w:rsidDel="00000000" w:rsidR="00000000" w:rsidRPr="00000000">
        <w:rPr>
          <w:b w:val="1"/>
          <w:bCs w:val="1"/>
          <w:color w:val="1f1f1f"/>
          <w:sz w:val="46"/>
          <w:szCs w:val="46"/>
          <w:rtl w:val="0"/>
        </w:rPr>
        <w:t xml:space="preserve">4 – Project Economics &amp; Financial Model</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sz w:val="26"/>
          <w:szCs w:val="26"/>
        </w:rPr>
      </w:pPr>
      <w:r w:rsidDel="00000000" w:rsidR="00000000" w:rsidRPr="00000000">
        <w:rPr>
          <w:b w:val="1"/>
          <w:bCs w:val="1"/>
          <w:color w:val="1f1f1f"/>
          <w:sz w:val="26"/>
          <w:szCs w:val="26"/>
          <w:rtl w:val="0"/>
        </w:rPr>
        <w:t xml:space="preserve">1. Economic Thesis </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Hydrogen production economics are dominated by electricity consumption, which typically represents </w:t>
      </w:r>
      <w:r w:rsidDel="00000000" w:rsidR="00000000" w:rsidRPr="00000000">
        <w:rPr>
          <w:b w:val="1"/>
          <w:bCs w:val="1"/>
          <w:color w:val="1f1f1f"/>
          <w:rtl w:val="0"/>
        </w:rPr>
        <w:t xml:space="preserve">60–70% of the total cost of hydrogen production</w:t>
      </w:r>
      <w:r w:rsidDel="00000000" w:rsidR="00000000" w:rsidRPr="00000000">
        <w:rPr>
          <w:color w:val="1f1f1f"/>
          <w:rtl w:val="0"/>
        </w:rPr>
        <w:t xml:space="preserve">. The GigaCore economic thesis is therefore based on </w:t>
      </w:r>
      <w:r w:rsidDel="00000000" w:rsidR="00000000" w:rsidRPr="00000000">
        <w:rPr>
          <w:b w:val="1"/>
          <w:bCs w:val="1"/>
          <w:color w:val="1f1f1f"/>
          <w:rtl w:val="0"/>
        </w:rPr>
        <w:t xml:space="preserve">structural energy efficiency improvements</w:t>
      </w:r>
      <w:r w:rsidDel="00000000" w:rsidR="00000000" w:rsidRPr="00000000">
        <w:rPr>
          <w:color w:val="1f1f1f"/>
          <w:rtl w:val="0"/>
        </w:rPr>
        <w:t xml:space="preserve"> that directly reduce the Levelized Cost of Hydrogen (LCOH).</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By reducing system energy consumption to approximately </w:t>
      </w:r>
      <w:r w:rsidDel="00000000" w:rsidR="00000000" w:rsidRPr="00000000">
        <w:rPr>
          <w:b w:val="1"/>
          <w:bCs w:val="1"/>
          <w:color w:val="1f1f1f"/>
          <w:rtl w:val="0"/>
        </w:rPr>
        <w:t xml:space="preserve">38 kWh/kg H₂</w:t>
      </w:r>
      <w:r w:rsidDel="00000000" w:rsidR="00000000" w:rsidRPr="00000000">
        <w:rPr>
          <w:color w:val="1f1f1f"/>
          <w:rtl w:val="0"/>
        </w:rPr>
        <w:t xml:space="preserve">, the platform has the potential to materially lower hydrogen production costs relative to conventional electrolysis systems operating at </w:t>
      </w:r>
      <w:r w:rsidDel="00000000" w:rsidR="00000000" w:rsidRPr="00000000">
        <w:rPr>
          <w:b w:val="1"/>
          <w:bCs w:val="1"/>
          <w:color w:val="1f1f1f"/>
          <w:rtl w:val="0"/>
        </w:rPr>
        <w:t xml:space="preserve">50–55 kWh/kg</w:t>
      </w:r>
      <w:r w:rsidDel="00000000" w:rsidR="00000000" w:rsidRPr="00000000">
        <w:rPr>
          <w:color w:val="1f1f1f"/>
          <w:rtl w:val="0"/>
        </w:rPr>
        <w:t xml:space="preserve">.</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Unlike many hydrogen projects that depend on policy incentives or carbon credits, the economic model is designed to remain competitive </w:t>
      </w:r>
      <w:r w:rsidDel="00000000" w:rsidR="00000000" w:rsidRPr="00000000">
        <w:rPr>
          <w:b w:val="1"/>
          <w:bCs w:val="1"/>
          <w:color w:val="1f1f1f"/>
          <w:rtl w:val="0"/>
        </w:rPr>
        <w:t xml:space="preserve">based primarily on operating efficiency and electricity cost</w:t>
      </w:r>
      <w:r w:rsidDel="00000000" w:rsidR="00000000" w:rsidRPr="00000000">
        <w:rPr>
          <w:color w:val="1f1f1f"/>
          <w:rtl w:val="0"/>
        </w:rPr>
        <w:t xml:space="preserve">.</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sz w:val="26"/>
          <w:szCs w:val="26"/>
          <w:rtl w:val="0"/>
        </w:rPr>
        <w:t xml:space="preserve">2. Levelized Cost of Hydrogen (LCOH) Breakdown</w:t>
      </w: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base-case model assumes GigaCore system energy consumption of approximately 38 kWh/kg H₂. The simplified cost structure below illustrates the resulting hydrogen production economics.</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Pr>
        <w:drawing>
          <wp:inline distB="114300" distT="114300" distL="114300" distR="114300">
            <wp:extent cx="3910959" cy="1015442"/>
            <wp:effectExtent b="0" l="0" r="0" t="0"/>
            <wp:docPr id="8" name="image3.png"/>
            <a:graphic>
              <a:graphicData uri="http://schemas.openxmlformats.org/drawingml/2006/picture">
                <pic:pic>
                  <pic:nvPicPr>
                    <pic:cNvPr id="0" name="image3.png"/>
                    <pic:cNvPicPr preferRelativeResize="0"/>
                  </pic:nvPicPr>
                  <pic:blipFill>
                    <a:blip r:embed="rId11"/>
                    <a:srcRect b="37722" l="3611" r="3472" t="26023"/>
                    <a:stretch>
                      <a:fillRect/>
                    </a:stretch>
                  </pic:blipFill>
                  <pic:spPr>
                    <a:xfrm>
                      <a:off x="0" y="0"/>
                      <a:ext cx="3910959" cy="101544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Electricity cost therefore represents the dominant component of hydrogen production economics.</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Beyond electricity, several non-energy cost components contribute to overall hydrogen production economics.</w:t>
      </w:r>
    </w:p>
    <w:tbl>
      <w:tblPr>
        <w:tblStyle w:val="Table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260"/>
        <w:gridCol w:w="6795"/>
        <w:tblGridChange w:id="0">
          <w:tblGrid>
            <w:gridCol w:w="2730"/>
            <w:gridCol w:w="1260"/>
            <w:gridCol w:w="6795"/>
          </w:tblGrid>
        </w:tblGridChange>
      </w:tblGrid>
      <w:tr>
        <w:trPr>
          <w:cantSplit w:val="0"/>
          <w:trHeight w:val="580" w:hRule="atLeast"/>
          <w:tblHeader w:val="0"/>
        </w:trPr>
        <w:tc>
          <w:tcPr>
            <w:tcBorders>
              <w:top w:color="98bf63" w:space="0" w:sz="6" w:val="single"/>
              <w:left w:color="98bf63" w:space="0" w:sz="6" w:val="single"/>
              <w:bottom w:color="98bf63" w:space="0" w:sz="6" w:val="single"/>
              <w:right w:color="98bf63" w:space="0" w:sz="6" w:val="single"/>
            </w:tcBorders>
            <w:shd w:fill="2d2d2d" w:val="clear"/>
            <w:tcMar>
              <w:top w:w="144.0" w:type="dxa"/>
              <w:left w:w="144.0" w:type="dxa"/>
              <w:bottom w:w="144.0" w:type="dxa"/>
              <w:right w:w="144.0" w:type="dxa"/>
            </w:tcMar>
            <w:vAlign w:val="bottom"/>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i w:val="1"/>
                <w:iCs w:val="1"/>
                <w:color w:val="ffffff"/>
                <w:sz w:val="24"/>
                <w:szCs w:val="24"/>
                <w:rtl w:val="0"/>
              </w:rPr>
              <w:t xml:space="preserve">Non-Electric Costs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i w:val="1"/>
                <w:iCs w:val="1"/>
                <w:color w:val="ffffff"/>
                <w:sz w:val="24"/>
                <w:szCs w:val="24"/>
                <w:rtl w:val="0"/>
              </w:rPr>
              <w:t xml:space="preserve">Cost ($/kg)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i w:val="1"/>
                <w:iCs w:val="1"/>
                <w:color w:val="ffffff"/>
                <w:sz w:val="24"/>
                <w:szCs w:val="24"/>
                <w:rtl w:val="0"/>
              </w:rPr>
              <w:t xml:space="preserve">Description</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CapEx Recovery</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$0.65</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color w:val="ffffff"/>
                <w:sz w:val="22"/>
                <w:szCs w:val="22"/>
                <w:rtl w:val="0"/>
              </w:rPr>
              <w:t xml:space="preserve">System capital cost amortization of ~$1000/kW installed system cost</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Maintenance &amp; Consumables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$0.15</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color w:val="ffffff"/>
                <w:sz w:val="22"/>
                <w:szCs w:val="22"/>
                <w:rtl w:val="0"/>
              </w:rPr>
              <w:t xml:space="preserve">Filters, membranes, catalyst reserves, stack replacement, service contracts</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Plant Overhead</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$0.07</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color w:val="ffffff"/>
                <w:sz w:val="22"/>
                <w:szCs w:val="22"/>
                <w:rtl w:val="0"/>
              </w:rPr>
              <w:t xml:space="preserve">Labor, plant monitoring systems, and operational expenses</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Compression &amp; Storage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$0.12</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color w:val="ffffff"/>
                <w:sz w:val="22"/>
                <w:szCs w:val="22"/>
                <w:rtl w:val="0"/>
              </w:rPr>
              <w:t xml:space="preserve">Industrial hydrogen compressed to ~30 bar</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Water Treatment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$0.03</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color w:val="ffffff"/>
                <w:sz w:val="22"/>
                <w:szCs w:val="22"/>
                <w:rtl w:val="0"/>
              </w:rPr>
              <w:t xml:space="preserve">Reverse osmosis / deionized water</w:t>
            </w:r>
            <w:r w:rsidDel="00000000" w:rsidR="00000000" w:rsidRPr="00000000">
              <w:rPr>
                <w:rtl w:val="0"/>
              </w:rPr>
            </w:r>
          </w:p>
        </w:tc>
      </w:tr>
      <w:tr>
        <w:trPr>
          <w:cantSplit w:val="0"/>
          <w:trHeight w:val="430" w:hRule="atLeast"/>
          <w:tblHeader w:val="0"/>
        </w:trPr>
        <w:tc>
          <w:tcPr>
            <w:tcBorders>
              <w:top w:color="6b8e23" w:space="0" w:sz="6" w:val="single"/>
              <w:left w:color="98bf63" w:space="0" w:sz="6" w:val="single"/>
              <w:bottom w:color="98bf63" w:space="0" w:sz="6" w:val="single"/>
              <w:right w:color="000000" w:space="0" w:sz="0" w:val="nil"/>
            </w:tcBorders>
            <w:shd w:fill="375623" w:val="clear"/>
            <w:tcMar>
              <w:top w:w="20.0" w:type="dxa"/>
              <w:left w:w="20.0" w:type="dxa"/>
              <w:bottom w:w="100.0" w:type="dxa"/>
              <w:right w:w="20.0" w:type="dxa"/>
            </w:tcMar>
            <w:vAlign w:val="bottom"/>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i w:val="1"/>
                <w:iCs w:val="1"/>
                <w:color w:val="92d050"/>
                <w:sz w:val="24"/>
                <w:szCs w:val="24"/>
                <w:rtl w:val="0"/>
              </w:rPr>
              <w:t xml:space="preserve">Total Non-Electric Costs</w:t>
            </w:r>
            <w:r w:rsidDel="00000000" w:rsidR="00000000" w:rsidRPr="00000000">
              <w:rPr>
                <w:rtl w:val="0"/>
              </w:rPr>
            </w:r>
          </w:p>
        </w:tc>
        <w:tc>
          <w:tcPr>
            <w:tcBorders>
              <w:top w:color="6b8e23" w:space="0" w:sz="6" w:val="single"/>
              <w:left w:color="000000" w:space="0" w:sz="0" w:val="nil"/>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b w:val="1"/>
                <w:bCs w:val="1"/>
                <w:color w:val="92d050"/>
                <w:sz w:val="24"/>
                <w:szCs w:val="24"/>
                <w:rtl w:val="0"/>
              </w:rPr>
              <w:t xml:space="preserve">$1.02/kg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20.0" w:type="dxa"/>
              <w:left w:w="20.0" w:type="dxa"/>
              <w:bottom w:w="100.0" w:type="dxa"/>
              <w:right w:w="20.0" w:type="dxa"/>
            </w:tcMar>
            <w:vAlign w:val="bottom"/>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rtl w:val="0"/>
              </w:rPr>
            </w:r>
          </w:p>
        </w:tc>
      </w:tr>
    </w:tbl>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For financial modeling purposes, the base-case installed system capital cost is assumed at approximately: </w:t>
      </w:r>
      <w:r w:rsidDel="00000000" w:rsidR="00000000" w:rsidRPr="00000000">
        <w:rPr>
          <w:b w:val="1"/>
          <w:bCs w:val="1"/>
          <w:color w:val="1f1f1f"/>
          <w:rtl w:val="0"/>
        </w:rPr>
        <w:t xml:space="preserve">~$1,000 per kW of installed hydrogen production capacity. </w:t>
      </w:r>
      <w:r w:rsidDel="00000000" w:rsidR="00000000" w:rsidRPr="00000000">
        <w:rPr>
          <w:color w:val="1f1f1f"/>
          <w:rtl w:val="0"/>
        </w:rPr>
        <w:t xml:space="preserve">The system capital cost is amortized over a </w:t>
      </w:r>
      <w:r w:rsidDel="00000000" w:rsidR="00000000" w:rsidRPr="00000000">
        <w:rPr>
          <w:b w:val="1"/>
          <w:bCs w:val="1"/>
          <w:color w:val="1f1f1f"/>
          <w:rtl w:val="0"/>
        </w:rPr>
        <w:t xml:space="preserve">20-year plant life</w:t>
      </w:r>
      <w:r w:rsidDel="00000000" w:rsidR="00000000" w:rsidRPr="00000000">
        <w:rPr>
          <w:color w:val="1f1f1f"/>
          <w:rtl w:val="0"/>
        </w:rPr>
        <w:t xml:space="preserve">, with stack replacement assumed approximately every </w:t>
      </w:r>
      <w:r w:rsidDel="00000000" w:rsidR="00000000" w:rsidRPr="00000000">
        <w:rPr>
          <w:b w:val="1"/>
          <w:bCs w:val="1"/>
          <w:color w:val="1f1f1f"/>
          <w:rtl w:val="0"/>
        </w:rPr>
        <w:t xml:space="preserve">7–10 years</w:t>
      </w:r>
      <w:r w:rsidDel="00000000" w:rsidR="00000000" w:rsidRPr="00000000">
        <w:rPr>
          <w:color w:val="1f1f1f"/>
          <w:rtl w:val="0"/>
        </w:rPr>
        <w:t xml:space="preserve"> as part of routine maintenance.</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resulting Levelized Cost of Hydrogen (LCOH) is therefore:</w:t>
      </w:r>
    </w:p>
    <w:tbl>
      <w:tblPr>
        <w:tblStyle w:val="Table4"/>
        <w:tblW w:w="10800.0" w:type="dxa"/>
        <w:jc w:val="left"/>
        <w:tblBorders>
          <w:top w:color="92d050" w:space="0" w:sz="8" w:val="single"/>
          <w:left w:color="92d050" w:space="0" w:sz="8" w:val="single"/>
          <w:bottom w:color="92d050" w:space="0" w:sz="8" w:val="single"/>
          <w:right w:color="92d050" w:space="0" w:sz="8" w:val="single"/>
          <w:insideH w:color="92d050" w:space="0" w:sz="8" w:val="single"/>
          <w:insideV w:color="92d050" w:space="0" w:sz="8" w:val="single"/>
        </w:tblBorders>
        <w:tblLayout w:type="fixed"/>
        <w:tblLook w:val="0600"/>
      </w:tblPr>
      <w:tblGrid>
        <w:gridCol w:w="3612"/>
        <w:gridCol w:w="2081"/>
        <w:gridCol w:w="5107"/>
        <w:tblGridChange w:id="0">
          <w:tblGrid>
            <w:gridCol w:w="3612"/>
            <w:gridCol w:w="2081"/>
            <w:gridCol w:w="5107"/>
          </w:tblGrid>
        </w:tblGridChange>
      </w:tblGrid>
      <w:tr>
        <w:trPr>
          <w:cantSplit w:val="0"/>
          <w:trHeight w:val="430" w:hRule="atLeast"/>
          <w:tblHeader w:val="0"/>
        </w:trPr>
        <w:tc>
          <w:tcPr>
            <w:tcBorders>
              <w:top w:color="92d050" w:space="0" w:sz="8" w:val="single"/>
              <w:left w:color="92d050" w:space="0" w:sz="8" w:val="single"/>
              <w:bottom w:color="92d050" w:space="0" w:sz="8" w:val="single"/>
              <w:right w:color="92d050" w:space="0" w:sz="8" w:val="single"/>
            </w:tcBorders>
            <w:shd w:fill="2d2d2d" w:val="clear"/>
            <w:tcMar>
              <w:top w:w="144.0" w:type="dxa"/>
              <w:left w:w="144.0" w:type="dxa"/>
              <w:bottom w:w="144.0" w:type="dxa"/>
              <w:right w:w="144.0" w:type="dxa"/>
            </w:tcMar>
            <w:vAlign w:val="bottom"/>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i w:val="1"/>
                <w:iCs w:val="1"/>
                <w:color w:val="ffffff"/>
                <w:sz w:val="24"/>
                <w:szCs w:val="24"/>
                <w:rtl w:val="0"/>
              </w:rPr>
              <w:t xml:space="preserve">Electricity Cost ($/kg H₂)</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i w:val="1"/>
                <w:iCs w:val="1"/>
                <w:color w:val="ffffff"/>
                <w:sz w:val="24"/>
                <w:szCs w:val="24"/>
                <w:rtl w:val="0"/>
              </w:rPr>
              <w:t xml:space="preserve">LCOH At $0.03/kWh</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i w:val="1"/>
                <w:iCs w:val="1"/>
                <w:color w:val="ffffff"/>
                <w:sz w:val="24"/>
                <w:szCs w:val="24"/>
                <w:rtl w:val="0"/>
              </w:rPr>
              <w:t xml:space="preserve">LCOH At $0.05/kWh</w:t>
            </w:r>
            <w:r w:rsidDel="00000000" w:rsidR="00000000" w:rsidRPr="00000000">
              <w:rPr>
                <w:rtl w:val="0"/>
              </w:rPr>
            </w:r>
          </w:p>
        </w:tc>
      </w:tr>
      <w:tr>
        <w:trPr>
          <w:cantSplit w:val="0"/>
          <w:trHeight w:val="288" w:hRule="atLeast"/>
          <w:tblHeader w:val="0"/>
        </w:trPr>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Electricity Component</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$1.14</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$1.90</w:t>
            </w:r>
            <w:r w:rsidDel="00000000" w:rsidR="00000000" w:rsidRPr="00000000">
              <w:rPr>
                <w:rtl w:val="0"/>
              </w:rPr>
            </w:r>
          </w:p>
        </w:tc>
      </w:tr>
      <w:tr>
        <w:trPr>
          <w:cantSplit w:val="0"/>
          <w:trHeight w:val="400" w:hRule="atLeast"/>
          <w:tblHeader w:val="0"/>
        </w:trPr>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Non-Electric Costs</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$1.02</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ffffff"/>
                <w:sz w:val="22"/>
                <w:szCs w:val="22"/>
                <w:rtl w:val="0"/>
              </w:rPr>
              <w:t xml:space="preserve">$1.02</w:t>
            </w:r>
            <w:r w:rsidDel="00000000" w:rsidR="00000000" w:rsidRPr="00000000">
              <w:rPr>
                <w:rtl w:val="0"/>
              </w:rPr>
            </w:r>
          </w:p>
        </w:tc>
      </w:tr>
      <w:tr>
        <w:trPr>
          <w:cantSplit w:val="1"/>
          <w:trHeight w:val="430" w:hRule="atLeast"/>
          <w:tblHeader w:val="0"/>
        </w:trPr>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i w:val="1"/>
                <w:iCs w:val="1"/>
                <w:color w:val="92d050"/>
                <w:sz w:val="24"/>
                <w:szCs w:val="24"/>
                <w:rtl w:val="0"/>
              </w:rPr>
              <w:t xml:space="preserve">Total LCOH</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color w:val="92d050"/>
                <w:sz w:val="24"/>
                <w:szCs w:val="24"/>
                <w:rtl w:val="0"/>
              </w:rPr>
              <w:t xml:space="preserve">$2.16/kg</w:t>
            </w:r>
            <w:r w:rsidDel="00000000" w:rsidR="00000000" w:rsidRPr="00000000">
              <w:rPr>
                <w:rtl w:val="0"/>
              </w:rPr>
            </w:r>
          </w:p>
        </w:tc>
        <w:tc>
          <w:tcPr>
            <w:tcBorders>
              <w:top w:color="92d050" w:space="0" w:sz="8" w:val="single"/>
              <w:left w:color="92d050" w:space="0" w:sz="8" w:val="single"/>
              <w:bottom w:color="92d050" w:space="0" w:sz="8" w:val="single"/>
              <w:right w:color="92d050" w:space="0" w:sz="8"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sz w:val="24"/>
                <w:szCs w:val="24"/>
              </w:rPr>
            </w:pPr>
            <w:r w:rsidDel="00000000" w:rsidR="00000000" w:rsidRPr="00000000">
              <w:rPr>
                <w:b w:val="1"/>
                <w:bCs w:val="1"/>
                <w:color w:val="92d050"/>
                <w:sz w:val="24"/>
                <w:szCs w:val="24"/>
                <w:rtl w:val="0"/>
              </w:rPr>
              <w:t xml:space="preserve">$2.92/kg</w:t>
            </w:r>
            <w:r w:rsidDel="00000000" w:rsidR="00000000" w:rsidRPr="00000000">
              <w:rPr>
                <w:rtl w:val="0"/>
              </w:rPr>
            </w:r>
          </w:p>
        </w:tc>
      </w:tr>
    </w:tbl>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This range </w:t>
      </w:r>
      <w:r w:rsidDel="00000000" w:rsidR="00000000" w:rsidRPr="00000000">
        <w:rPr>
          <w:b w:val="1"/>
          <w:bCs w:val="1"/>
          <w:color w:val="1f1f1f"/>
          <w:u w:val="single"/>
          <w:rtl w:val="0"/>
        </w:rPr>
        <w:t xml:space="preserve">$2.16–$2.92 per kg</w:t>
      </w:r>
      <w:r w:rsidDel="00000000" w:rsidR="00000000" w:rsidRPr="00000000">
        <w:rPr>
          <w:b w:val="1"/>
          <w:bCs w:val="1"/>
          <w:color w:val="1f1f1f"/>
          <w:rtl w:val="0"/>
        </w:rPr>
        <w:t xml:space="preserve"> </w:t>
      </w:r>
      <w:r w:rsidDel="00000000" w:rsidR="00000000" w:rsidRPr="00000000">
        <w:rPr>
          <w:color w:val="1f1f1f"/>
          <w:rtl w:val="0"/>
        </w:rPr>
        <w:t xml:space="preserve">places our Levelized Cost of Hydrogen close to cost parity with grey hydrogen.</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1"/>
          <w:bCs w:val="1"/>
          <w:color w:val="1f1f1f"/>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rPr>
      </w:pPr>
      <w:r w:rsidDel="00000000" w:rsidR="00000000" w:rsidRPr="00000000">
        <w:rPr>
          <w:b w:val="1"/>
          <w:bCs w:val="1"/>
          <w:color w:val="1f1f1f"/>
          <w:sz w:val="26"/>
          <w:szCs w:val="26"/>
          <w:rtl w:val="0"/>
        </w:rPr>
        <w:t xml:space="preserve">3. Competitive Benchmark </w:t>
      </w: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The following comparison illustrates how energy efficiency directly translates into hydrogen production cost advantages relative to incumbent electrolysis technologies operating under an identical electricity price of $0.030/kWh.</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Electrolyzer LCOH Comparison (at $0.030/kWh)</w:t>
      </w:r>
      <w:r w:rsidDel="00000000" w:rsidR="00000000" w:rsidRPr="00000000">
        <w:rPr>
          <w:rtl w:val="0"/>
        </w:rPr>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gridCol w:w="1575"/>
        <w:gridCol w:w="5070"/>
        <w:tblGridChange w:id="0">
          <w:tblGrid>
            <w:gridCol w:w="1800"/>
            <w:gridCol w:w="2355"/>
            <w:gridCol w:w="1575"/>
            <w:gridCol w:w="5070"/>
          </w:tblGrid>
        </w:tblGridChange>
      </w:tblGrid>
      <w:tr>
        <w:trPr>
          <w:cantSplit w:val="0"/>
          <w:trHeight w:val="430" w:hRule="atLeast"/>
          <w:tblHeader w:val="0"/>
        </w:trPr>
        <w:tc>
          <w:tcPr>
            <w:tcBorders>
              <w:top w:color="98bf63" w:space="0" w:sz="6" w:val="single"/>
              <w:left w:color="98bf63" w:space="0" w:sz="6" w:val="single"/>
              <w:bottom w:color="98bf63" w:space="0" w:sz="6" w:val="single"/>
              <w:right w:color="98bf63" w:space="0" w:sz="6" w:val="single"/>
            </w:tcBorders>
            <w:shd w:fill="2d2d2d" w:val="clear"/>
            <w:tcMar>
              <w:top w:w="144.0" w:type="dxa"/>
              <w:left w:w="144.0" w:type="dxa"/>
              <w:bottom w:w="144.0" w:type="dxa"/>
              <w:right w:w="144.0" w:type="dxa"/>
            </w:tcMar>
            <w:vAlign w:val="bottom"/>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ffffff"/>
                <w:sz w:val="24"/>
                <w:szCs w:val="24"/>
                <w:rtl w:val="0"/>
              </w:rPr>
              <w:t xml:space="preserve">Technology</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ffffff"/>
                <w:sz w:val="24"/>
                <w:szCs w:val="24"/>
                <w:rtl w:val="0"/>
              </w:rPr>
              <w:t xml:space="preserve">System Energy (kWh/kg)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ffffff"/>
                <w:sz w:val="24"/>
                <w:szCs w:val="24"/>
                <w:rtl w:val="0"/>
              </w:rPr>
              <w:t xml:space="preserve">Estimated LCOH ($/kg)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2d2d2d" w:val="clear"/>
            <w:tcMar>
              <w:top w:w="20.0" w:type="dxa"/>
              <w:left w:w="20.0" w:type="dxa"/>
              <w:bottom w:w="100.0" w:type="dxa"/>
              <w:right w:w="20.0" w:type="dxa"/>
            </w:tcMar>
            <w:vAlign w:val="bottom"/>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ffffff"/>
                <w:sz w:val="24"/>
                <w:szCs w:val="24"/>
                <w:rtl w:val="0"/>
              </w:rPr>
              <w:t xml:space="preserve">Relative Advantage &amp; Limitation</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GigaCore (Base)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38.0 kWh/kg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$2.16/kg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ffffff"/>
                <w:sz w:val="22"/>
                <w:szCs w:val="22"/>
                <w:rtl w:val="0"/>
              </w:rPr>
              <w:t xml:space="preserve">Verified at lab scale; no precious metals. Pilot validation pending.</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Alkaline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50.0–55.0 kWh/kg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~$2.55/kg+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ffffff"/>
                <w:sz w:val="22"/>
                <w:szCs w:val="22"/>
                <w:rtl w:val="0"/>
              </w:rPr>
              <w:t xml:space="preserve">Subject to thermodynamic efficiency plateau limit.</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PEM</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45.0–55.0 kWh/kg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~$2.65/kg+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ffffff"/>
                <w:sz w:val="22"/>
                <w:szCs w:val="22"/>
                <w:rtl w:val="0"/>
              </w:rPr>
              <w:t xml:space="preserve">High CapEx due to 15–20% iridium supply constraints and stack replacements.</w:t>
            </w:r>
            <w:r w:rsidDel="00000000" w:rsidR="00000000" w:rsidRPr="00000000">
              <w:rPr>
                <w:rtl w:val="0"/>
              </w:rPr>
            </w:r>
          </w:p>
        </w:tc>
      </w:tr>
      <w:tr>
        <w:trPr>
          <w:cantSplit w:val="0"/>
          <w:trHeight w:val="415" w:hRule="atLeast"/>
          <w:tblHeader w:val="0"/>
        </w:trPr>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SOEC (High-Temp)</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40.0–48.0 kWh/kg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22"/>
                <w:szCs w:val="22"/>
                <w:rtl w:val="0"/>
              </w:rPr>
              <w:t xml:space="preserve">~$2.50/kg+</w:t>
            </w:r>
            <w:r w:rsidDel="00000000" w:rsidR="00000000" w:rsidRPr="00000000">
              <w:rPr>
                <w:rtl w:val="0"/>
              </w:rPr>
            </w:r>
          </w:p>
        </w:tc>
        <w:tc>
          <w:tcPr>
            <w:tcBorders>
              <w:top w:color="98bf63" w:space="0" w:sz="6" w:val="single"/>
              <w:left w:color="000000" w:space="0" w:sz="0" w:val="nil"/>
              <w:bottom w:color="98bf63" w:space="0" w:sz="6" w:val="single"/>
              <w:right w:color="98bf63" w:space="0" w:sz="6" w:val="single"/>
            </w:tcBorders>
            <w:shd w:fill="375623" w:val="clear"/>
            <w:tcMar>
              <w:top w:w="144.0" w:type="dxa"/>
              <w:left w:w="144.0" w:type="dxa"/>
              <w:bottom w:w="144.0" w:type="dxa"/>
              <w:right w:w="144.0" w:type="dxa"/>
            </w:tcMar>
            <w:vAlign w:val="bottom"/>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ffffff"/>
                <w:sz w:val="22"/>
                <w:szCs w:val="22"/>
                <w:rtl w:val="0"/>
              </w:rPr>
              <w:t xml:space="preserve">High capital intensity; significant thermal complexity; untested commercial durability.</w:t>
            </w:r>
            <w:r w:rsidDel="00000000" w:rsidR="00000000" w:rsidRPr="00000000">
              <w:rPr>
                <w:rtl w:val="0"/>
              </w:rPr>
            </w:r>
          </w:p>
        </w:tc>
      </w:tr>
    </w:tbl>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rPr>
      </w:pPr>
      <w:r w:rsidDel="00000000" w:rsidR="00000000" w:rsidRPr="00000000">
        <w:rPr>
          <w:rtl w:val="0"/>
        </w:rPr>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000000"/>
        </w:rPr>
      </w:pPr>
      <w:r w:rsidDel="00000000" w:rsidR="00000000" w:rsidRPr="00000000">
        <w:rPr>
          <w:color w:val="000000"/>
          <w:rtl w:val="0"/>
        </w:rPr>
        <w:t xml:space="preserve">A change of </w:t>
      </w:r>
      <w:r w:rsidDel="00000000" w:rsidR="00000000" w:rsidRPr="00000000">
        <w:rPr>
          <w:b w:val="1"/>
          <w:bCs w:val="1"/>
          <w:color w:val="000000"/>
          <w:rtl w:val="0"/>
        </w:rPr>
        <w:t xml:space="preserve">$0.01 per kWh in electricity price results in approximately ±$0.38/kg change in hydrogen production cost</w:t>
      </w:r>
      <w:r w:rsidDel="00000000" w:rsidR="00000000" w:rsidRPr="00000000">
        <w:rPr>
          <w:color w:val="000000"/>
          <w:rtl w:val="0"/>
        </w:rPr>
        <w:t xml:space="preserve">, highlighting the importance of low-cost renewable power supply.</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rPr>
      </w:pPr>
      <w:r w:rsidDel="00000000" w:rsidR="00000000" w:rsidRPr="00000000">
        <w:rPr>
          <w:b w:val="1"/>
          <w:bCs w:val="1"/>
          <w:color w:val="1f1f1f"/>
          <w:sz w:val="26"/>
          <w:szCs w:val="26"/>
          <w:rtl w:val="0"/>
        </w:rPr>
        <w:t xml:space="preserve">4. Plant-Level Economics</w:t>
      </w: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1"/>
          <w:bCs w:val="1"/>
          <w:color w:val="1f1f1f"/>
        </w:rPr>
      </w:pPr>
      <w:r w:rsidDel="00000000" w:rsidR="00000000" w:rsidRPr="00000000">
        <w:rPr>
          <w:color w:val="1f1f1f"/>
          <w:rtl w:val="0"/>
        </w:rPr>
        <w:t xml:space="preserve">The following model illustrates how hydrogen production economics scale across different plant capacities.</w:t>
      </w:r>
      <w:r w:rsidDel="00000000" w:rsidR="00000000" w:rsidRPr="00000000">
        <w:rPr>
          <w:rtl w:val="0"/>
        </w:rPr>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60"/>
        <w:gridCol w:w="1725"/>
        <w:gridCol w:w="1500"/>
        <w:gridCol w:w="3510"/>
        <w:tblGridChange w:id="0">
          <w:tblGrid>
            <w:gridCol w:w="1905"/>
            <w:gridCol w:w="2160"/>
            <w:gridCol w:w="1725"/>
            <w:gridCol w:w="1500"/>
            <w:gridCol w:w="3510"/>
          </w:tblGrid>
        </w:tblGridChange>
      </w:tblGrid>
      <w:tr>
        <w:trPr>
          <w:cantSplit w:val="0"/>
          <w:trHeight w:val="400" w:hRule="atLeast"/>
          <w:tblHeader w:val="0"/>
        </w:trPr>
        <w:tc>
          <w:tcPr>
            <w:gridSpan w:val="5"/>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rtl w:val="0"/>
              </w:rPr>
              <w:t xml:space="preserve">Pilot System and Industrial Scaling</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18"/>
                <w:szCs w:val="18"/>
                <w:rtl w:val="0"/>
              </w:rPr>
              <w:t xml:space="preserve">Deployment Stage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18"/>
                <w:szCs w:val="18"/>
                <w:rtl w:val="0"/>
              </w:rPr>
              <w:t xml:space="preserve">System Configuration</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18"/>
                <w:szCs w:val="18"/>
                <w:rtl w:val="0"/>
              </w:rPr>
              <w:t xml:space="preserve">Annual Hydrogen Capacity</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18"/>
                <w:szCs w:val="18"/>
                <w:rtl w:val="0"/>
              </w:rPr>
              <w:t xml:space="preserve">CapEx</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1f1f1f"/>
                <w:rtl w:val="0"/>
              </w:rPr>
              <w:t xml:space="preserve">Pilot Validation</w:t>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1f1f1f"/>
                <w:rtl w:val="0"/>
              </w:rPr>
              <w:t xml:space="preserve">Single module</w:t>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i w:val="1"/>
                <w:iCs w:val="1"/>
                <w:color w:val="595959"/>
                <w:sz w:val="18"/>
                <w:szCs w:val="18"/>
                <w:rtl w:val="0"/>
              </w:rPr>
              <w:t xml:space="preserve">~8.76 t/year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$6.5M</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Technical validation and certification</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1f1f1f"/>
                <w:rtl w:val="0"/>
              </w:rPr>
              <w:t xml:space="preserve">Early Commercial</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1f1f1f"/>
                <w:rtl w:val="0"/>
              </w:rPr>
              <w:t xml:space="preserve">Multi-module</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i w:val="1"/>
                <w:iCs w:val="1"/>
                <w:color w:val="595959"/>
                <w:sz w:val="18"/>
                <w:szCs w:val="18"/>
                <w:rtl w:val="0"/>
              </w:rPr>
              <w:t xml:space="preserve">Tens of tonnes/year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Project dependent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Initial revenue deployments</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375623"/>
                <w:rtl w:val="0"/>
              </w:rPr>
              <w:t xml:space="preserve">Industrial Plants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375623"/>
                <w:rtl w:val="0"/>
              </w:rPr>
              <w:t xml:space="preserve">Parallel module arrays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i w:val="1"/>
                <w:iCs w:val="1"/>
                <w:color w:val="375623"/>
                <w:sz w:val="18"/>
                <w:szCs w:val="18"/>
                <w:rtl w:val="0"/>
              </w:rPr>
              <w:t xml:space="preserve">Thousands of tonnes/year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375623"/>
                <w:sz w:val="18"/>
                <w:szCs w:val="18"/>
                <w:rtl w:val="0"/>
              </w:rPr>
              <w:t xml:space="preserve">Modular expansion</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375623"/>
                <w:sz w:val="18"/>
                <w:szCs w:val="18"/>
                <w:rtl w:val="0"/>
              </w:rPr>
              <w:t xml:space="preserve">Industrial hydrogen production</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color w:val="1f1f1f"/>
                <w:rtl w:val="0"/>
              </w:rPr>
              <w:t xml:space="preserve">Large Facilities</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color w:val="1f1f1f"/>
                <w:rtl w:val="0"/>
              </w:rPr>
              <w:t xml:space="preserve">Thousands of modules</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color w:val="1f1f1f"/>
              </w:rPr>
            </w:pPr>
            <w:r w:rsidDel="00000000" w:rsidR="00000000" w:rsidRPr="00000000">
              <w:rPr>
                <w:b w:val="1"/>
                <w:bCs w:val="1"/>
                <w:i w:val="1"/>
                <w:iCs w:val="1"/>
                <w:color w:val="595959"/>
                <w:sz w:val="18"/>
                <w:szCs w:val="18"/>
                <w:rtl w:val="0"/>
              </w:rPr>
              <w:t xml:space="preserve">10,000+ tonnes/year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Scaled infrastructure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b w:val="1"/>
                <w:bCs w:val="1"/>
                <w:color w:val="1f1f1f"/>
              </w:rPr>
            </w:pPr>
            <w:r w:rsidDel="00000000" w:rsidR="00000000" w:rsidRPr="00000000">
              <w:rPr>
                <w:b w:val="1"/>
                <w:bCs w:val="1"/>
                <w:i w:val="1"/>
                <w:iCs w:val="1"/>
                <w:color w:val="595959"/>
                <w:sz w:val="18"/>
                <w:szCs w:val="18"/>
                <w:rtl w:val="0"/>
              </w:rPr>
              <w:t xml:space="preserve">Large industrial hydrogen supply</w:t>
            </w:r>
            <w:r w:rsidDel="00000000" w:rsidR="00000000" w:rsidRPr="00000000">
              <w:rPr>
                <w:rtl w:val="0"/>
              </w:rPr>
            </w:r>
          </w:p>
        </w:tc>
      </w:tr>
    </w:tbl>
    <w:p w:rsidR="00000000" w:rsidDel="00000000" w:rsidP="00000000" w:rsidRDefault="00000000" w:rsidRPr="00000000" w14:paraId="000000FA">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Hydrogen production systems are designed using a modular architecture in which each base module produces approximately </w:t>
      </w:r>
      <w:r w:rsidDel="00000000" w:rsidR="00000000" w:rsidRPr="00000000">
        <w:rPr>
          <w:b w:val="1"/>
          <w:bCs w:val="1"/>
          <w:color w:val="1f1f1f"/>
          <w:rtl w:val="0"/>
        </w:rPr>
        <w:t xml:space="preserve">1 kg of hydrogen per hour</w:t>
      </w:r>
      <w:r w:rsidDel="00000000" w:rsidR="00000000" w:rsidRPr="00000000">
        <w:rPr>
          <w:color w:val="1f1f1f"/>
          <w:rtl w:val="0"/>
        </w:rPr>
        <w:t xml:space="preserve">. Larger hydrogen plants are created by integrating multiple modules into shared balance-of-plant infrastructure, allowing production capacity to scale incrementally while maintaining standardized manufacturing.</w:t>
      </w:r>
    </w:p>
    <w:p w:rsidR="00000000" w:rsidDel="00000000" w:rsidP="00000000" w:rsidRDefault="00000000" w:rsidRPr="00000000" w14:paraId="000000FB">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rtl w:val="0"/>
        </w:rPr>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055"/>
        <w:gridCol w:w="2445"/>
        <w:gridCol w:w="3060"/>
        <w:tblGridChange w:id="0">
          <w:tblGrid>
            <w:gridCol w:w="3240"/>
            <w:gridCol w:w="2055"/>
            <w:gridCol w:w="2445"/>
            <w:gridCol w:w="3060"/>
          </w:tblGrid>
        </w:tblGridChange>
      </w:tblGrid>
      <w:tr>
        <w:trPr>
          <w:cantSplit w:val="0"/>
          <w:trHeight w:val="684" w:hRule="atLeast"/>
          <w:tblHeader w:val="0"/>
        </w:trPr>
        <w:tc>
          <w:tcPr>
            <w:gridSpan w:val="4"/>
            <w:tcBorders>
              <w:top w:color="98bf63" w:space="0" w:sz="6" w:val="single"/>
              <w:left w:color="98bf63" w:space="0" w:sz="6" w:val="single"/>
              <w:bottom w:color="98bf63" w:space="0" w:sz="6" w:val="single"/>
              <w:right w:color="000000" w:space="0" w:sz="0" w:val="nil"/>
            </w:tcBorders>
            <w:shd w:fill="355723" w:val="clear"/>
            <w:tcMar>
              <w:top w:w="144.0" w:type="dxa"/>
              <w:left w:w="144.0" w:type="dxa"/>
              <w:bottom w:w="144.0" w:type="dxa"/>
              <w:right w:w="144.0" w:type="dxa"/>
            </w:tcMar>
            <w:vAlign w:val="bottom"/>
          </w:tcPr>
          <w:p w:rsidR="00000000" w:rsidDel="00000000" w:rsidP="00000000" w:rsidRDefault="00000000" w:rsidRPr="00000000" w14:paraId="000000FC">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rtl w:val="0"/>
              </w:rPr>
              <w:t xml:space="preserve">Hydrogen Plant Economics by Production Scale</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00">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Plant Size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01">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Hydrogen Output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02">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Approx Modules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03">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Revenue (@ $3/kg)</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04">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Small Industrial Plant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05">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1,000 t/year</w:t>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06">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~114 modules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07">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$3.0M/year</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08">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Medium Industrial Plant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09">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5,000 t/year</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0A">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~570 modules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0B">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$15M/year</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0C">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Large Industrial Plant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0D">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375623"/>
                <w:rtl w:val="0"/>
              </w:rPr>
              <w:t xml:space="preserve">10,000 t/year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0E">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375623"/>
                <w:sz w:val="18"/>
                <w:szCs w:val="18"/>
                <w:rtl w:val="0"/>
              </w:rPr>
              <w:t xml:space="preserve">~1,140 modules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0F">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375623"/>
                <w:sz w:val="18"/>
                <w:szCs w:val="18"/>
                <w:rtl w:val="0"/>
              </w:rPr>
              <w:t xml:space="preserve">$30M/year</w:t>
            </w:r>
            <w:r w:rsidDel="00000000" w:rsidR="00000000" w:rsidRPr="00000000">
              <w:rPr>
                <w:rtl w:val="0"/>
              </w:rPr>
            </w:r>
          </w:p>
        </w:tc>
      </w:tr>
      <w:tr>
        <w:trPr>
          <w:cantSplit w:val="0"/>
          <w:trHeight w:val="729"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10">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Mega Industrial Plant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11">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20,000 t/year</w:t>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12">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~2,280 modules</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tcMar>
              <w:top w:w="144.0" w:type="dxa"/>
              <w:left w:w="144.0" w:type="dxa"/>
              <w:bottom w:w="144.0" w:type="dxa"/>
              <w:right w:w="144.0" w:type="dxa"/>
            </w:tcMar>
            <w:vAlign w:val="bottom"/>
          </w:tcPr>
          <w:p w:rsidR="00000000" w:rsidDel="00000000" w:rsidP="00000000" w:rsidRDefault="00000000" w:rsidRPr="00000000" w14:paraId="00000113">
            <w:pPr>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$60M/year</w:t>
            </w:r>
            <w:r w:rsidDel="00000000" w:rsidR="00000000" w:rsidRPr="00000000">
              <w:rPr>
                <w:rtl w:val="0"/>
              </w:rPr>
            </w:r>
          </w:p>
        </w:tc>
      </w:tr>
    </w:tbl>
    <w:p w:rsidR="00000000" w:rsidDel="00000000" w:rsidP="00000000" w:rsidRDefault="00000000" w:rsidRPr="00000000" w14:paraId="00000114">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80" w:before="280" w:line="276" w:lineRule="auto"/>
        <w:jc w:val="both"/>
        <w:rPr>
          <w:b w:val="0"/>
          <w:bCs w:val="0"/>
          <w:color w:val="1f1f1f"/>
        </w:rPr>
      </w:pPr>
      <w:bookmarkStart w:colFirst="0" w:colLast="0" w:name="_p0n55ge0kweb" w:id="24"/>
      <w:bookmarkEnd w:id="24"/>
      <w:r w:rsidDel="00000000" w:rsidR="00000000" w:rsidRPr="00000000">
        <w:rPr>
          <w:b w:val="0"/>
          <w:bCs w:val="0"/>
          <w:color w:val="1f1f1f"/>
          <w:rtl w:val="0"/>
        </w:rPr>
        <w:t xml:space="preserve">As plant size increases, economies of scale reduce fixed cost per kilogram of hydrogen while improving overall system margins.</w:t>
      </w:r>
    </w:p>
    <w:p w:rsidR="00000000" w:rsidDel="00000000" w:rsidP="00000000" w:rsidRDefault="00000000" w:rsidRPr="00000000" w14:paraId="00000115">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80" w:before="280" w:line="276" w:lineRule="auto"/>
        <w:jc w:val="both"/>
        <w:rPr>
          <w:color w:val="1a1a2e"/>
          <w:sz w:val="26"/>
          <w:szCs w:val="26"/>
        </w:rPr>
      </w:pPr>
      <w:bookmarkStart w:colFirst="0" w:colLast="0" w:name="_e26cek1ei5n3" w:id="25"/>
      <w:bookmarkEnd w:id="25"/>
      <w:r w:rsidDel="00000000" w:rsidR="00000000" w:rsidRPr="00000000">
        <w:rPr>
          <w:color w:val="1a1a2e"/>
          <w:sz w:val="26"/>
          <w:szCs w:val="26"/>
          <w:rtl w:val="0"/>
        </w:rPr>
        <w:t xml:space="preserve">5. Financial Scaling Timeline</w:t>
      </w:r>
    </w:p>
    <w:p w:rsidR="00000000" w:rsidDel="00000000" w:rsidP="00000000" w:rsidRDefault="00000000" w:rsidRPr="00000000" w14:paraId="00000116">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0"/>
          <w:bCs w:val="0"/>
          <w:color w:val="1f1f1f"/>
        </w:rPr>
      </w:pPr>
      <w:bookmarkStart w:colFirst="0" w:colLast="0" w:name="_e4mrdjqjmrc8" w:id="26"/>
      <w:bookmarkEnd w:id="26"/>
      <w:r w:rsidDel="00000000" w:rsidR="00000000" w:rsidRPr="00000000">
        <w:rPr>
          <w:b w:val="0"/>
          <w:bCs w:val="0"/>
          <w:color w:val="1f1f1f"/>
          <w:rtl w:val="0"/>
        </w:rPr>
        <w:t xml:space="preserve">The commercialization of the GigaCore hydrogen platform follows a staged development pathway aligned with technology validation and manufacturing scale-up. Early phases focus on engineering validation rather than revenue generation, while later phases introduce commercial deployments and system sales.</w:t>
      </w:r>
    </w:p>
    <w:p w:rsidR="00000000" w:rsidDel="00000000" w:rsidP="00000000" w:rsidRDefault="00000000" w:rsidRPr="00000000" w14:paraId="00000117">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0"/>
          <w:bCs w:val="0"/>
          <w:color w:val="1f1f1f"/>
        </w:rPr>
      </w:pPr>
      <w:bookmarkStart w:colFirst="0" w:colLast="0" w:name="_6xvwzbgjqkyc" w:id="27"/>
      <w:bookmarkEnd w:id="27"/>
      <w:r w:rsidDel="00000000" w:rsidR="00000000" w:rsidRPr="00000000">
        <w:rPr>
          <w:b w:val="0"/>
          <w:bCs w:val="0"/>
          <w:color w:val="1f1f1f"/>
          <w:rtl w:val="0"/>
        </w:rPr>
        <w:t xml:space="preserve">Early development phases focus on engineering validation and therefore generate minimal or no commercial revenue. As industrial deployments increase, revenue is expected to grow through equipment sales and recurring O&amp;M contracts.</w:t>
      </w:r>
    </w:p>
    <w:p w:rsidR="00000000" w:rsidDel="00000000" w:rsidP="00000000" w:rsidRDefault="00000000" w:rsidRPr="00000000" w14:paraId="00000118">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b w:val="0"/>
          <w:bCs w:val="0"/>
          <w:color w:val="1a1a2e"/>
          <w:sz w:val="26"/>
          <w:szCs w:val="26"/>
        </w:rPr>
      </w:pPr>
      <w:bookmarkStart w:colFirst="0" w:colLast="0" w:name="_hcujz21jbcs4" w:id="28"/>
      <w:bookmarkEnd w:id="28"/>
      <w:r w:rsidDel="00000000" w:rsidR="00000000" w:rsidRPr="00000000">
        <w:rPr>
          <w:b w:val="0"/>
          <w:bCs w:val="0"/>
          <w:color w:val="1f1f1f"/>
          <w:rtl w:val="0"/>
        </w:rPr>
        <w:t xml:space="preserve">The development and financial scaling timeline below illustrates the phased pathway from laboratory validation to industrial hydrogen deployment.</w:t>
      </w: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333333"/>
          <w:sz w:val="26"/>
          <w:szCs w:val="26"/>
        </w:rPr>
      </w:pPr>
      <w:r w:rsidDel="00000000" w:rsidR="00000000" w:rsidRPr="00000000">
        <w:rPr>
          <w:color w:val="1f1f1f"/>
        </w:rPr>
        <w:drawing>
          <wp:inline distB="114300" distT="114300" distL="114300" distR="114300">
            <wp:extent cx="6281738" cy="4048231"/>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81738" cy="404823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6"/>
          <w:szCs w:val="26"/>
        </w:rPr>
      </w:pPr>
      <w:bookmarkStart w:colFirst="0" w:colLast="0" w:name="_z191b9jcs8gu" w:id="29"/>
      <w:bookmarkEnd w:id="29"/>
      <w:r w:rsidDel="00000000" w:rsidR="00000000" w:rsidRPr="00000000">
        <w:rPr>
          <w:b w:val="0"/>
          <w:bCs w:val="0"/>
          <w:color w:val="1f1f1f"/>
          <w:rtl w:val="0"/>
        </w:rPr>
        <w:t xml:space="preserve">Revenue projections assume deployment of multiple industrial hydrogen systems ranging from 5,000 to 20,000 tonnes of annual hydrogen production capacity.</w:t>
      </w:r>
      <w:r w:rsidDel="00000000" w:rsidR="00000000" w:rsidRPr="00000000">
        <w:rPr>
          <w:rtl w:val="0"/>
        </w:rPr>
      </w:r>
    </w:p>
    <w:p w:rsidR="00000000" w:rsidDel="00000000" w:rsidP="00000000" w:rsidRDefault="00000000" w:rsidRPr="00000000" w14:paraId="0000011B">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t99bh4tntaxx" w:id="30"/>
      <w:bookmarkEnd w:id="30"/>
      <w:r w:rsidDel="00000000" w:rsidR="00000000" w:rsidRPr="00000000">
        <w:rPr>
          <w:color w:val="1a1a2e"/>
          <w:sz w:val="26"/>
          <w:szCs w:val="26"/>
          <w:rtl w:val="0"/>
        </w:rPr>
        <w:t xml:space="preserve">6. Business Model &amp; Revenue Streams</w:t>
      </w: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GigaCore’s revenue model is structured around the deployment of modular hydrogen production systems and the long-term service of installed assets. Revenue generation evolves in parallel with technology validation, manufacturing scale-up, and industrial system deployment.</w:t>
      </w:r>
    </w:p>
    <w:p w:rsidR="00000000" w:rsidDel="00000000" w:rsidP="00000000" w:rsidRDefault="00000000" w:rsidRPr="00000000" w14:paraId="0000011D">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f1f1f"/>
        </w:rPr>
      </w:pPr>
      <w:r w:rsidDel="00000000" w:rsidR="00000000" w:rsidRPr="00000000">
        <w:rPr>
          <w:b w:val="1"/>
          <w:bCs w:val="1"/>
          <w:color w:val="333333"/>
          <w:rtl w:val="0"/>
        </w:rPr>
        <w:t xml:space="preserve">Equipment Sales (Primary Revenue – Year 3+)</w:t>
        <w:br w:type="textWrapping"/>
      </w:r>
      <w:r w:rsidDel="00000000" w:rsidR="00000000" w:rsidRPr="00000000">
        <w:rPr>
          <w:color w:val="333333"/>
          <w:rtl w:val="0"/>
        </w:rPr>
        <w:t xml:space="preserve"> Sale of standardized modular hydrogen production systems to industrial customers. </w:t>
      </w:r>
      <w:r w:rsidDel="00000000" w:rsidR="00000000" w:rsidRPr="00000000">
        <w:rPr>
          <w:rtl w:val="0"/>
        </w:rPr>
      </w:r>
    </w:p>
    <w:p w:rsidR="00000000" w:rsidDel="00000000" w:rsidP="00000000" w:rsidRDefault="00000000" w:rsidRPr="00000000" w14:paraId="0000011E">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f1f1f"/>
        </w:rPr>
      </w:pPr>
      <w:r w:rsidDel="00000000" w:rsidR="00000000" w:rsidRPr="00000000">
        <w:rPr>
          <w:b w:val="1"/>
          <w:bCs w:val="1"/>
          <w:color w:val="333333"/>
          <w:rtl w:val="0"/>
        </w:rPr>
        <w:t xml:space="preserve">Operations &amp; Maintenance (Recurring Revenue – Year 3+)</w:t>
        <w:br w:type="textWrapping"/>
      </w:r>
      <w:r w:rsidDel="00000000" w:rsidR="00000000" w:rsidRPr="00000000">
        <w:rPr>
          <w:color w:val="333333"/>
          <w:rtl w:val="0"/>
        </w:rPr>
        <w:t xml:space="preserve">O&amp;M contracts are modeled at approximately 8% of system value annually, typically structured as 5–10 year service agreements, creating a recurring revenue base as the installed fleet expands. Service contracts typically include system monitoring, preventive maintenance, and component replacement over the operating life of the plant.</w:t>
      </w:r>
      <w:r w:rsidDel="00000000" w:rsidR="00000000" w:rsidRPr="00000000">
        <w:rPr>
          <w:rtl w:val="0"/>
        </w:rPr>
      </w:r>
    </w:p>
    <w:p w:rsidR="00000000" w:rsidDel="00000000" w:rsidP="00000000" w:rsidRDefault="00000000" w:rsidRPr="00000000" w14:paraId="0000011F">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f1f1f"/>
        </w:rPr>
      </w:pPr>
      <w:bookmarkStart w:colFirst="0" w:colLast="0" w:name="_aj8hyki7rx71" w:id="31"/>
      <w:bookmarkEnd w:id="31"/>
      <w:r w:rsidDel="00000000" w:rsidR="00000000" w:rsidRPr="00000000">
        <w:rPr>
          <w:b w:val="1"/>
          <w:bCs w:val="1"/>
          <w:color w:val="333333"/>
          <w:rtl w:val="0"/>
        </w:rPr>
        <w:t xml:space="preserve">Joint Venture Deployment (Post-Pilot)</w:t>
        <w:br w:type="textWrapping"/>
      </w:r>
      <w:r w:rsidDel="00000000" w:rsidR="00000000" w:rsidRPr="00000000">
        <w:rPr>
          <w:color w:val="333333"/>
          <w:rtl w:val="0"/>
        </w:rPr>
        <w:t xml:space="preserve"> In these arrangements, partners finance plant construction and guarantee hydrogen offtake, while GigaCore provides reactor technology, engineering integration, and operational oversight.</w:t>
      </w:r>
      <w:r w:rsidDel="00000000" w:rsidR="00000000" w:rsidRPr="00000000">
        <w:rPr>
          <w:rtl w:val="0"/>
        </w:rPr>
      </w:r>
    </w:p>
    <w:p w:rsidR="00000000" w:rsidDel="00000000" w:rsidP="00000000" w:rsidRDefault="00000000" w:rsidRPr="00000000" w14:paraId="00000120">
      <w:pPr>
        <w:pBdr>
          <w:top w:color="000000" w:space="0" w:sz="0" w:val="none"/>
          <w:bottom w:color="000000" w:space="0" w:sz="0" w:val="none"/>
          <w:right w:color="000000" w:space="0" w:sz="0" w:val="none"/>
          <w:between w:color="000000" w:space="0" w:sz="0" w:val="none"/>
        </w:pBdr>
        <w:spacing w:after="240" w:before="240" w:line="276" w:lineRule="auto"/>
        <w:jc w:val="both"/>
        <w:rPr>
          <w:b w:val="1"/>
          <w:bCs w:val="1"/>
          <w:color w:val="1f1f1f"/>
        </w:rPr>
      </w:pPr>
      <w:r w:rsidDel="00000000" w:rsidR="00000000" w:rsidRPr="00000000">
        <w:rPr>
          <w:color w:val="1f1f1f"/>
          <w:rtl w:val="0"/>
        </w:rPr>
        <w:t xml:space="preserve">Over time, revenue growth is expected to be driven by </w:t>
      </w:r>
      <w:r w:rsidDel="00000000" w:rsidR="00000000" w:rsidRPr="00000000">
        <w:rPr>
          <w:b w:val="1"/>
          <w:bCs w:val="1"/>
          <w:color w:val="1f1f1f"/>
          <w:rtl w:val="0"/>
        </w:rPr>
        <w:t xml:space="preserve">continued system deployment combined with recurring service income from the installed base of hydrogen production systems.</w:t>
      </w:r>
    </w:p>
    <w:p w:rsidR="00000000" w:rsidDel="00000000" w:rsidP="00000000" w:rsidRDefault="00000000" w:rsidRPr="00000000" w14:paraId="00000121">
      <w:pPr>
        <w:pStyle w:val="Heading2"/>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36"/>
          <w:szCs w:val="36"/>
        </w:rPr>
      </w:pPr>
      <w:bookmarkStart w:colFirst="0" w:colLast="0" w:name="_6nqugun8il17" w:id="32"/>
      <w:bookmarkEnd w:id="32"/>
      <w:r w:rsidDel="00000000" w:rsidR="00000000" w:rsidRPr="00000000">
        <w:rPr>
          <w:color w:val="1a1a2e"/>
          <w:sz w:val="46"/>
          <w:szCs w:val="46"/>
          <w:rtl w:val="0"/>
        </w:rPr>
        <w:t xml:space="preserve">5 – Market Opportunity &amp; Commercial Strategy</w:t>
      </w:r>
      <w:r w:rsidDel="00000000" w:rsidR="00000000" w:rsidRPr="00000000">
        <w:rPr>
          <w:rtl w:val="0"/>
        </w:rPr>
      </w:r>
    </w:p>
    <w:p w:rsidR="00000000" w:rsidDel="00000000" w:rsidP="00000000" w:rsidRDefault="00000000" w:rsidRPr="00000000" w14:paraId="00000122">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buzohsqx5z87" w:id="33"/>
      <w:bookmarkEnd w:id="33"/>
      <w:r w:rsidDel="00000000" w:rsidR="00000000" w:rsidRPr="00000000">
        <w:rPr>
          <w:color w:val="1a1a2e"/>
          <w:sz w:val="26"/>
          <w:szCs w:val="26"/>
          <w:rtl w:val="0"/>
        </w:rPr>
        <w:t xml:space="preserve">1. Market Overview</w:t>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The global hydrogen market currently consumes approximately </w:t>
      </w:r>
      <w:r w:rsidDel="00000000" w:rsidR="00000000" w:rsidRPr="00000000">
        <w:rPr>
          <w:b w:val="1"/>
          <w:bCs w:val="1"/>
          <w:color w:val="1f1f1f"/>
          <w:rtl w:val="0"/>
        </w:rPr>
        <w:t xml:space="preserve">95 million tonnes per year</w:t>
      </w:r>
      <w:r w:rsidDel="00000000" w:rsidR="00000000" w:rsidRPr="00000000">
        <w:rPr>
          <w:color w:val="1f1f1f"/>
          <w:rtl w:val="0"/>
        </w:rPr>
        <w:t xml:space="preserve">, supplied primarily through steam methane reforming (SMR) and coal gasification. Industrial hydrogen demand is highly concentrated within a small number of sectors including ammonia production, petroleum refining, methanol synthesis, and emerging direct-reduced iron (DRI) steelmaking.</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color w:val="1f1f1f"/>
        </w:rPr>
      </w:pPr>
      <w:r w:rsidDel="00000000" w:rsidR="00000000" w:rsidRPr="00000000">
        <w:rPr>
          <w:color w:val="1f1f1f"/>
          <w:rtl w:val="0"/>
        </w:rPr>
        <w:t xml:space="preserve">Decarbonization of these sectors will require replacing existing fossil-based hydrogen production with lower-carbon alternatives capable of operating reliably within continuous industrial processes.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sz w:val="24"/>
          <w:szCs w:val="24"/>
          <w:rtl w:val="0"/>
        </w:rPr>
        <w:t xml:space="preserve">Primary Hydrogen Demand Segments</w:t>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15"/>
        <w:gridCol w:w="4005"/>
        <w:tblGridChange w:id="0">
          <w:tblGrid>
            <w:gridCol w:w="2280"/>
            <w:gridCol w:w="3015"/>
            <w:gridCol w:w="4005"/>
          </w:tblGrid>
        </w:tblGridChange>
      </w:tblGrid>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ffffff"/>
                <w:sz w:val="18"/>
                <w:szCs w:val="18"/>
                <w:rtl w:val="0"/>
              </w:rPr>
              <w:t xml:space="preserve">Sector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ffffff"/>
                <w:sz w:val="18"/>
                <w:szCs w:val="18"/>
                <w:rtl w:val="0"/>
              </w:rPr>
              <w:t xml:space="preserve">Global Demand</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ffffff"/>
                <w:sz w:val="18"/>
                <w:szCs w:val="18"/>
                <w:rtl w:val="0"/>
              </w:rPr>
              <w:t xml:space="preserve">Adoption Driver</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Ammonia (Fertilizer)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~35 MTPA</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Decarbonization mandates</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Refining</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~40 MTPA</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Hydrogen replacement for desulfurization</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Methanol</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~12 MTPA</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1f1f1f"/>
                <w:rtl w:val="0"/>
              </w:rPr>
              <w:t xml:space="preserve">Feedstock substitution</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Steel (DRI)</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~5 MTPA (rapid growth)</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b w:val="1"/>
                <w:bCs w:val="1"/>
                <w:color w:val="1f1f1f"/>
                <w:sz w:val="24"/>
                <w:szCs w:val="24"/>
              </w:rPr>
            </w:pPr>
            <w:r w:rsidDel="00000000" w:rsidR="00000000" w:rsidRPr="00000000">
              <w:rPr>
                <w:b w:val="1"/>
                <w:bCs w:val="1"/>
                <w:color w:val="375623"/>
                <w:rtl w:val="0"/>
              </w:rPr>
              <w:t xml:space="preserve">Low-carbon steel transition</w:t>
            </w:r>
            <w:r w:rsidDel="00000000" w:rsidR="00000000" w:rsidRPr="00000000">
              <w:rPr>
                <w:rtl w:val="0"/>
              </w:rPr>
            </w:r>
          </w:p>
        </w:tc>
      </w:tr>
    </w:tbl>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Industrial adoption will occur where hydrogen systems can integrate with existing infrastructure and provide reliable long-duration operation for continuous industrial processes.</w:t>
      </w:r>
    </w:p>
    <w:p w:rsidR="00000000" w:rsidDel="00000000" w:rsidP="00000000" w:rsidRDefault="00000000" w:rsidRPr="00000000" w14:paraId="00000136">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dx4f65m3oxj5" w:id="34"/>
      <w:bookmarkEnd w:id="34"/>
      <w:r w:rsidDel="00000000" w:rsidR="00000000" w:rsidRPr="00000000">
        <w:rPr>
          <w:color w:val="1a1a2e"/>
          <w:sz w:val="26"/>
          <w:szCs w:val="26"/>
          <w:rtl w:val="0"/>
        </w:rPr>
        <w:t xml:space="preserve">2. Target Customer Profile</w:t>
      </w:r>
      <w:r w:rsidDel="00000000" w:rsidR="00000000" w:rsidRPr="00000000">
        <w:rPr>
          <w:rtl w:val="0"/>
        </w:rPr>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Early commercial deployments are expected to occur within industries that already operate large captive hydrogen production systems. </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Early Adoption Customer Segments</w:t>
      </w:r>
    </w:p>
    <w:p w:rsidR="00000000" w:rsidDel="00000000" w:rsidP="00000000" w:rsidRDefault="00000000" w:rsidRPr="00000000" w14:paraId="00000139">
      <w:pPr>
        <w:numPr>
          <w:ilvl w:val="0"/>
          <w:numId w:val="8"/>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333333"/>
          <w:rtl w:val="0"/>
        </w:rPr>
        <w:t xml:space="preserve">Refineries (HPCL, IOCL)</w:t>
      </w:r>
      <w:r w:rsidDel="00000000" w:rsidR="00000000" w:rsidRPr="00000000">
        <w:rPr>
          <w:rtl w:val="0"/>
        </w:rPr>
      </w:r>
    </w:p>
    <w:p w:rsidR="00000000" w:rsidDel="00000000" w:rsidP="00000000" w:rsidRDefault="00000000" w:rsidRPr="00000000" w14:paraId="0000013A">
      <w:pPr>
        <w:numPr>
          <w:ilvl w:val="0"/>
          <w:numId w:val="8"/>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333333"/>
          <w:rtl w:val="0"/>
        </w:rPr>
        <w:t xml:space="preserve">Fertilizer Producers (IFFCO, KRIBHCO)</w:t>
      </w:r>
      <w:r w:rsidDel="00000000" w:rsidR="00000000" w:rsidRPr="00000000">
        <w:rPr>
          <w:rtl w:val="0"/>
        </w:rPr>
      </w:r>
    </w:p>
    <w:p w:rsidR="00000000" w:rsidDel="00000000" w:rsidP="00000000" w:rsidRDefault="00000000" w:rsidRPr="00000000" w14:paraId="0000013B">
      <w:pPr>
        <w:numPr>
          <w:ilvl w:val="0"/>
          <w:numId w:val="8"/>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333333"/>
          <w:rtl w:val="0"/>
        </w:rPr>
        <w:t xml:space="preserve">Steel (Tata Steel, JSW, JSPL)</w:t>
      </w:r>
      <w:r w:rsidDel="00000000" w:rsidR="00000000" w:rsidRPr="00000000">
        <w:rPr>
          <w:rtl w:val="0"/>
        </w:rPr>
      </w:r>
    </w:p>
    <w:p w:rsidR="00000000" w:rsidDel="00000000" w:rsidP="00000000" w:rsidRDefault="00000000" w:rsidRPr="00000000" w14:paraId="0000013C">
      <w:pPr>
        <w:pBdr>
          <w:top w:color="000000" w:space="0" w:sz="0" w:val="none"/>
          <w:bottom w:color="000000" w:space="0" w:sz="0" w:val="none"/>
          <w:right w:color="000000" w:space="0" w:sz="0" w:val="none"/>
          <w:between w:color="000000" w:space="0" w:sz="0" w:val="none"/>
        </w:pBdr>
        <w:spacing w:line="276" w:lineRule="auto"/>
        <w:ind w:left="720" w:firstLine="0"/>
        <w:jc w:val="both"/>
        <w:rPr>
          <w:b w:val="1"/>
          <w:bCs w:val="1"/>
          <w:color w:val="333333"/>
        </w:rPr>
      </w:pPr>
      <w:r w:rsidDel="00000000" w:rsidR="00000000" w:rsidRPr="00000000">
        <w:rPr>
          <w:rtl w:val="0"/>
        </w:rPr>
      </w:r>
    </w:p>
    <w:p w:rsidR="00000000" w:rsidDel="00000000" w:rsidP="00000000" w:rsidRDefault="00000000" w:rsidRPr="00000000" w14:paraId="0000013D">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qmh79bdvpetj" w:id="35"/>
      <w:bookmarkEnd w:id="35"/>
      <w:r w:rsidDel="00000000" w:rsidR="00000000" w:rsidRPr="00000000">
        <w:rPr>
          <w:color w:val="1a1a2e"/>
          <w:sz w:val="26"/>
          <w:szCs w:val="26"/>
          <w:rtl w:val="0"/>
        </w:rPr>
        <w:t xml:space="preserve">3. Current Commercial Engagement</w:t>
      </w: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GigaCore has not yet executed binding Letters of Intent (LOIs) or commercial offtake agreements. Commercial engagement currently consists of exploratory discussions with major industrial hydrogen consumers in India. These discussions are focused on potential pilot deployment opportunities and evaluating long-term hydrogen supply pathways following successful technology validation.</w:t>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b w:val="1"/>
          <w:bCs w:val="1"/>
          <w:color w:val="1f1f1f"/>
        </w:rPr>
      </w:pPr>
      <w:r w:rsidDel="00000000" w:rsidR="00000000" w:rsidRPr="00000000">
        <w:rPr>
          <w:color w:val="1f1f1f"/>
          <w:rtl w:val="0"/>
        </w:rPr>
        <w:t xml:space="preserve">The location for the pilot demonstration facility has not yet been finalized. Site selection will prioritize industrial locations with existing hydrogen demand, access to low-cost electricity supply, and a clear regulatory and permitting pathway suitable for pilot-scale deployment.</w:t>
      </w:r>
      <w:r w:rsidDel="00000000" w:rsidR="00000000" w:rsidRPr="00000000">
        <w:rPr>
          <w:rtl w:val="0"/>
        </w:rPr>
      </w:r>
    </w:p>
    <w:p w:rsidR="00000000" w:rsidDel="00000000" w:rsidP="00000000" w:rsidRDefault="00000000" w:rsidRPr="00000000" w14:paraId="00000140">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oe2bkhf9mziq" w:id="36"/>
      <w:bookmarkEnd w:id="36"/>
      <w:r w:rsidDel="00000000" w:rsidR="00000000" w:rsidRPr="00000000">
        <w:rPr>
          <w:color w:val="1a1a2e"/>
          <w:sz w:val="26"/>
          <w:szCs w:val="26"/>
          <w:rtl w:val="0"/>
        </w:rPr>
        <w:t xml:space="preserve">4. Industrial Integration Considerations</w:t>
      </w: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Industrial buyers will transition only if the CapEx friction of retrofitting is offset by immediate OPEX savings.</w:t>
      </w:r>
    </w:p>
    <w:tbl>
      <w:tblPr>
        <w:tblStyle w:val="Table9"/>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700"/>
        <w:gridCol w:w="3810"/>
        <w:tblGridChange w:id="0">
          <w:tblGrid>
            <w:gridCol w:w="2790"/>
            <w:gridCol w:w="2700"/>
            <w:gridCol w:w="3810"/>
          </w:tblGrid>
        </w:tblGridChange>
      </w:tblGrid>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Factor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Incumbent SMR</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GigaCore System</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Hydrogen Source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Fossil-based</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Water-based</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Infrastructure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375623"/>
                <w:rtl w:val="0"/>
              </w:rPr>
              <w:t xml:space="preserve">Established</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Modular integration</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Retrofit Requirement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None</w:t>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Moderate</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Decarbonization Benefit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375623"/>
                <w:rtl w:val="0"/>
              </w:rPr>
              <w:t xml:space="preserve">None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High</w:t>
            </w:r>
            <w:r w:rsidDel="00000000" w:rsidR="00000000" w:rsidRPr="00000000">
              <w:rPr>
                <w:rtl w:val="0"/>
              </w:rPr>
            </w:r>
          </w:p>
        </w:tc>
      </w:tr>
    </w:tbl>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Because hydrogen production typically operates as a captive industrial utility, new systems must integrate with existing infrastructure without interrupting plant operations.</w:t>
      </w:r>
    </w:p>
    <w:p w:rsidR="00000000" w:rsidDel="00000000" w:rsidP="00000000" w:rsidRDefault="00000000" w:rsidRPr="00000000" w14:paraId="00000152">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cpqwlvv83mkf" w:id="37"/>
      <w:bookmarkEnd w:id="37"/>
      <w:r w:rsidDel="00000000" w:rsidR="00000000" w:rsidRPr="00000000">
        <w:rPr>
          <w:color w:val="1a1a2e"/>
          <w:sz w:val="26"/>
          <w:szCs w:val="26"/>
          <w:rtl w:val="0"/>
        </w:rPr>
        <w:t xml:space="preserve">5. India as Validation Beachhead</w:t>
      </w: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India represents the initial validation market due to its large captive hydrogen demand, competitive renewable electricity pricing, and strong policy support for green hydrogen adoption.</w:t>
      </w:r>
    </w:p>
    <w:p w:rsidR="00000000" w:rsidDel="00000000" w:rsidP="00000000" w:rsidRDefault="00000000" w:rsidRPr="00000000" w14:paraId="00000154">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Industrial Demand Base:</w:t>
      </w:r>
      <w:r w:rsidDel="00000000" w:rsidR="00000000" w:rsidRPr="00000000">
        <w:rPr>
          <w:color w:val="1f1f1f"/>
          <w:rtl w:val="0"/>
        </w:rPr>
        <w:t xml:space="preserve"> India possesses 10–12 MTPA of localized domestic demand across refining and fertilizer, offering massive captive off-takers within close geographic proximity to the pilot site.</w:t>
      </w:r>
      <w:r w:rsidDel="00000000" w:rsidR="00000000" w:rsidRPr="00000000">
        <w:rPr>
          <w:rtl w:val="0"/>
        </w:rPr>
      </w:r>
    </w:p>
    <w:p w:rsidR="00000000" w:rsidDel="00000000" w:rsidP="00000000" w:rsidRDefault="00000000" w:rsidRPr="00000000" w14:paraId="00000155">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Renewable PPA Rates:</w:t>
      </w:r>
      <w:r w:rsidDel="00000000" w:rsidR="00000000" w:rsidRPr="00000000">
        <w:rPr>
          <w:color w:val="1f1f1f"/>
          <w:rtl w:val="0"/>
        </w:rPr>
        <w:t xml:space="preserve"> Industrial renewable Power Purchase Agreements (PPAs) range from $0.03 to $0.05/kWh. This low power cost allows GigaCore to test and validate  near $2.00/kg LCOH economics without requiring premium green subsidies.</w:t>
      </w:r>
      <w:r w:rsidDel="00000000" w:rsidR="00000000" w:rsidRPr="00000000">
        <w:rPr>
          <w:rtl w:val="0"/>
        </w:rPr>
      </w:r>
    </w:p>
    <w:p w:rsidR="00000000" w:rsidDel="00000000" w:rsidP="00000000" w:rsidRDefault="00000000" w:rsidRPr="00000000" w14:paraId="00000156">
      <w:pPr>
        <w:numPr>
          <w:ilvl w:val="0"/>
          <w:numId w:val="6"/>
        </w:numPr>
        <w:pBdr>
          <w:top w:color="000000" w:space="0" w:sz="0" w:val="none"/>
          <w:bottom w:color="000000" w:space="0" w:sz="0" w:val="none"/>
          <w:right w:color="000000" w:space="0" w:sz="0" w:val="none"/>
          <w:between w:color="000000" w:space="0" w:sz="0" w:val="none"/>
        </w:pBdr>
        <w:spacing w:after="360" w:line="276" w:lineRule="auto"/>
        <w:ind w:left="720" w:hanging="360"/>
        <w:jc w:val="both"/>
        <w:rPr>
          <w:rFonts w:ascii="Arial" w:cs="Arial" w:eastAsia="Arial" w:hAnsi="Arial"/>
          <w:color w:val="1f1f1f"/>
        </w:rPr>
      </w:pPr>
      <w:r w:rsidDel="00000000" w:rsidR="00000000" w:rsidRPr="00000000">
        <w:rPr>
          <w:b w:val="1"/>
          <w:bCs w:val="1"/>
          <w:color w:val="1f1f1f"/>
          <w:rtl w:val="0"/>
        </w:rPr>
        <w:t xml:space="preserve">Policy Tailwinds:</w:t>
      </w:r>
      <w:r w:rsidDel="00000000" w:rsidR="00000000" w:rsidRPr="00000000">
        <w:rPr>
          <w:color w:val="1f1f1f"/>
          <w:rtl w:val="0"/>
        </w:rPr>
        <w:t xml:space="preserve"> The Indian government's $530M SIGHT program provides production-linked incentives. However, GigaCore’s base economic model explicitly excludes these grants. The policy acts purely as an upside demand accelerator, ensuring that the company competes on core unit economics rather than policy dependency.</w:t>
      </w:r>
      <w:r w:rsidDel="00000000" w:rsidR="00000000" w:rsidRPr="00000000">
        <w:rPr>
          <w:rtl w:val="0"/>
        </w:rPr>
      </w:r>
    </w:p>
    <w:p w:rsidR="00000000" w:rsidDel="00000000" w:rsidP="00000000" w:rsidRDefault="00000000" w:rsidRPr="00000000" w14:paraId="00000157">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8176egvavdz6" w:id="38"/>
      <w:bookmarkEnd w:id="38"/>
      <w:r w:rsidDel="00000000" w:rsidR="00000000" w:rsidRPr="00000000">
        <w:rPr>
          <w:color w:val="1a1a2e"/>
          <w:sz w:val="26"/>
          <w:szCs w:val="26"/>
          <w:rtl w:val="0"/>
        </w:rPr>
        <w:t xml:space="preserve">6. Global Commercial Expansion</w:t>
      </w: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Expansion is phased, sequenced, and capital-light.</w:t>
      </w:r>
    </w:p>
    <w:p w:rsidR="00000000" w:rsidDel="00000000" w:rsidP="00000000" w:rsidRDefault="00000000" w:rsidRPr="00000000" w14:paraId="00000159">
      <w:pPr>
        <w:numPr>
          <w:ilvl w:val="0"/>
          <w:numId w:val="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1f1f1f"/>
          <w:rtl w:val="0"/>
        </w:rPr>
        <w:t xml:space="preserve">Phase 1: India Validation (Months 0–36)</w:t>
      </w:r>
      <w:r w:rsidDel="00000000" w:rsidR="00000000" w:rsidRPr="00000000">
        <w:rPr>
          <w:rtl w:val="0"/>
        </w:rPr>
      </w:r>
    </w:p>
    <w:p w:rsidR="00000000" w:rsidDel="00000000" w:rsidP="00000000" w:rsidRDefault="00000000" w:rsidRPr="00000000" w14:paraId="0000015A">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Entry Mechanism:</w:t>
      </w:r>
      <w:r w:rsidDel="00000000" w:rsidR="00000000" w:rsidRPr="00000000">
        <w:rPr>
          <w:color w:val="1f1f1f"/>
          <w:rtl w:val="0"/>
        </w:rPr>
        <w:t xml:space="preserve"> Direct equipment sales (Small Demo &amp; Mid Blocks) and recurring O&amp;M contracts.</w:t>
      </w:r>
      <w:r w:rsidDel="00000000" w:rsidR="00000000" w:rsidRPr="00000000">
        <w:rPr>
          <w:rtl w:val="0"/>
        </w:rPr>
      </w:r>
    </w:p>
    <w:p w:rsidR="00000000" w:rsidDel="00000000" w:rsidP="00000000" w:rsidRDefault="00000000" w:rsidRPr="00000000" w14:paraId="0000015B">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Capital Intensity:</w:t>
      </w:r>
      <w:r w:rsidDel="00000000" w:rsidR="00000000" w:rsidRPr="00000000">
        <w:rPr>
          <w:color w:val="1f1f1f"/>
          <w:rtl w:val="0"/>
        </w:rPr>
        <w:t xml:space="preserve"> Moderate (Localized multi-site module assembly).</w:t>
      </w:r>
      <w:r w:rsidDel="00000000" w:rsidR="00000000" w:rsidRPr="00000000">
        <w:rPr>
          <w:rtl w:val="0"/>
        </w:rPr>
      </w:r>
    </w:p>
    <w:p w:rsidR="00000000" w:rsidDel="00000000" w:rsidP="00000000" w:rsidRDefault="00000000" w:rsidRPr="00000000" w14:paraId="0000015C">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Regulatory Drivers:</w:t>
      </w:r>
      <w:r w:rsidDel="00000000" w:rsidR="00000000" w:rsidRPr="00000000">
        <w:rPr>
          <w:color w:val="1f1f1f"/>
          <w:rtl w:val="0"/>
        </w:rPr>
        <w:t xml:space="preserve"> SIGHT program and domestic decarbonization targets.</w:t>
      </w:r>
      <w:r w:rsidDel="00000000" w:rsidR="00000000" w:rsidRPr="00000000">
        <w:rPr>
          <w:rtl w:val="0"/>
        </w:rPr>
      </w:r>
    </w:p>
    <w:p w:rsidR="00000000" w:rsidDel="00000000" w:rsidP="00000000" w:rsidRDefault="00000000" w:rsidRPr="00000000" w14:paraId="0000015D">
      <w:pPr>
        <w:numPr>
          <w:ilvl w:val="0"/>
          <w:numId w:val="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1f1f1f"/>
          <w:rtl w:val="0"/>
        </w:rPr>
        <w:t xml:space="preserve">Phase 2: GCC Expansion (Months 37–48)</w:t>
      </w:r>
      <w:r w:rsidDel="00000000" w:rsidR="00000000" w:rsidRPr="00000000">
        <w:rPr>
          <w:rtl w:val="0"/>
        </w:rPr>
      </w:r>
    </w:p>
    <w:p w:rsidR="00000000" w:rsidDel="00000000" w:rsidP="00000000" w:rsidRDefault="00000000" w:rsidRPr="00000000" w14:paraId="0000015E">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Entry Mechanism:</w:t>
      </w:r>
      <w:r w:rsidDel="00000000" w:rsidR="00000000" w:rsidRPr="00000000">
        <w:rPr>
          <w:color w:val="1f1f1f"/>
          <w:rtl w:val="0"/>
        </w:rPr>
        <w:t xml:space="preserve"> Joint Ventures (JV) with regional Middle Eastern EPC and infrastructure partners.</w:t>
      </w:r>
      <w:r w:rsidDel="00000000" w:rsidR="00000000" w:rsidRPr="00000000">
        <w:rPr>
          <w:rtl w:val="0"/>
        </w:rPr>
      </w:r>
    </w:p>
    <w:p w:rsidR="00000000" w:rsidDel="00000000" w:rsidP="00000000" w:rsidRDefault="00000000" w:rsidRPr="00000000" w14:paraId="0000015F">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Capital Intensity:</w:t>
      </w:r>
      <w:r w:rsidDel="00000000" w:rsidR="00000000" w:rsidRPr="00000000">
        <w:rPr>
          <w:color w:val="1f1f1f"/>
          <w:rtl w:val="0"/>
        </w:rPr>
        <w:t xml:space="preserve"> Low. EPC partners finance the balance-of-plant.</w:t>
      </w:r>
      <w:r w:rsidDel="00000000" w:rsidR="00000000" w:rsidRPr="00000000">
        <w:rPr>
          <w:rtl w:val="0"/>
        </w:rPr>
      </w:r>
    </w:p>
    <w:p w:rsidR="00000000" w:rsidDel="00000000" w:rsidP="00000000" w:rsidRDefault="00000000" w:rsidRPr="00000000" w14:paraId="00000160">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Margin Profile:</w:t>
      </w:r>
      <w:r w:rsidDel="00000000" w:rsidR="00000000" w:rsidRPr="00000000">
        <w:rPr>
          <w:color w:val="1f1f1f"/>
          <w:rtl w:val="0"/>
        </w:rPr>
        <w:t xml:space="preserve"> High. Shifts from hardware margins to asset-light IP royalties.</w:t>
      </w:r>
      <w:r w:rsidDel="00000000" w:rsidR="00000000" w:rsidRPr="00000000">
        <w:rPr>
          <w:rtl w:val="0"/>
        </w:rPr>
      </w:r>
    </w:p>
    <w:p w:rsidR="00000000" w:rsidDel="00000000" w:rsidP="00000000" w:rsidRDefault="00000000" w:rsidRPr="00000000" w14:paraId="00000161">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Regulatory Drivers:</w:t>
      </w:r>
      <w:r w:rsidDel="00000000" w:rsidR="00000000" w:rsidRPr="00000000">
        <w:rPr>
          <w:color w:val="1f1f1f"/>
          <w:rtl w:val="0"/>
        </w:rPr>
        <w:t xml:space="preserve"> sovereign investment programs supporting large-scale green ammonia export projects</w:t>
      </w:r>
      <w:r w:rsidDel="00000000" w:rsidR="00000000" w:rsidRPr="00000000">
        <w:rPr>
          <w:rtl w:val="0"/>
        </w:rPr>
      </w:r>
    </w:p>
    <w:p w:rsidR="00000000" w:rsidDel="00000000" w:rsidP="00000000" w:rsidRDefault="00000000" w:rsidRPr="00000000" w14:paraId="00000162">
      <w:pPr>
        <w:numPr>
          <w:ilvl w:val="0"/>
          <w:numId w:val="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rPr>
      </w:pPr>
      <w:r w:rsidDel="00000000" w:rsidR="00000000" w:rsidRPr="00000000">
        <w:rPr>
          <w:b w:val="1"/>
          <w:bCs w:val="1"/>
          <w:color w:val="1f1f1f"/>
          <w:rtl w:val="0"/>
        </w:rPr>
        <w:t xml:space="preserve">Phase 3: EU / US Expansion (Months 49–60+)</w:t>
      </w:r>
      <w:r w:rsidDel="00000000" w:rsidR="00000000" w:rsidRPr="00000000">
        <w:rPr>
          <w:rtl w:val="0"/>
        </w:rPr>
      </w:r>
    </w:p>
    <w:p w:rsidR="00000000" w:rsidDel="00000000" w:rsidP="00000000" w:rsidRDefault="00000000" w:rsidRPr="00000000" w14:paraId="00000163">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Entry Mechanism:</w:t>
      </w:r>
      <w:r w:rsidDel="00000000" w:rsidR="00000000" w:rsidRPr="00000000">
        <w:rPr>
          <w:color w:val="1f1f1f"/>
          <w:rtl w:val="0"/>
        </w:rPr>
        <w:t xml:space="preserve"> Direct equipment sales and project partnerships with large industrial operators and EPC contractors.</w:t>
      </w:r>
      <w:r w:rsidDel="00000000" w:rsidR="00000000" w:rsidRPr="00000000">
        <w:rPr>
          <w:rtl w:val="0"/>
        </w:rPr>
      </w:r>
    </w:p>
    <w:p w:rsidR="00000000" w:rsidDel="00000000" w:rsidP="00000000" w:rsidRDefault="00000000" w:rsidRPr="00000000" w14:paraId="00000164">
      <w:pPr>
        <w:numPr>
          <w:ilvl w:val="1"/>
          <w:numId w:val="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Arial" w:cs="Arial" w:eastAsia="Arial" w:hAnsi="Arial"/>
          <w:color w:val="1f1f1f"/>
        </w:rPr>
      </w:pPr>
      <w:r w:rsidDel="00000000" w:rsidR="00000000" w:rsidRPr="00000000">
        <w:rPr>
          <w:b w:val="1"/>
          <w:bCs w:val="1"/>
          <w:color w:val="1f1f1f"/>
          <w:rtl w:val="0"/>
        </w:rPr>
        <w:t xml:space="preserve">Capital Intensity:</w:t>
      </w:r>
      <w:r w:rsidDel="00000000" w:rsidR="00000000" w:rsidRPr="00000000">
        <w:rPr>
          <w:color w:val="1f1f1f"/>
          <w:rtl w:val="0"/>
        </w:rPr>
        <w:t xml:space="preserve"> Moderate; deployment driven by industrial hydrogen demand and regulatory mandates.</w:t>
      </w:r>
      <w:r w:rsidDel="00000000" w:rsidR="00000000" w:rsidRPr="00000000">
        <w:rPr>
          <w:rtl w:val="0"/>
        </w:rPr>
      </w:r>
    </w:p>
    <w:p w:rsidR="00000000" w:rsidDel="00000000" w:rsidP="00000000" w:rsidRDefault="00000000" w:rsidRPr="00000000" w14:paraId="00000165">
      <w:pPr>
        <w:spacing w:after="160" w:line="276" w:lineRule="auto"/>
        <w:jc w:val="both"/>
        <w:rPr>
          <w:color w:val="333333"/>
        </w:rPr>
      </w:pPr>
      <w:r w:rsidDel="00000000" w:rsidR="00000000" w:rsidRPr="00000000">
        <w:rPr>
          <w:rtl w:val="0"/>
        </w:rPr>
      </w:r>
    </w:p>
    <w:p w:rsidR="00000000" w:rsidDel="00000000" w:rsidP="00000000" w:rsidRDefault="00000000" w:rsidRPr="00000000" w14:paraId="00000166">
      <w:pPr>
        <w:pStyle w:val="Heading2"/>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36"/>
          <w:szCs w:val="36"/>
        </w:rPr>
      </w:pPr>
      <w:bookmarkStart w:colFirst="0" w:colLast="0" w:name="_njsrb6o94t3o" w:id="39"/>
      <w:bookmarkEnd w:id="39"/>
      <w:r w:rsidDel="00000000" w:rsidR="00000000" w:rsidRPr="00000000">
        <w:rPr>
          <w:color w:val="1a1a2e"/>
          <w:sz w:val="46"/>
          <w:szCs w:val="46"/>
          <w:rtl w:val="0"/>
        </w:rPr>
        <w:t xml:space="preserve">6 – Capital Raise &amp; Use of Funds</w:t>
      </w:r>
      <w:r w:rsidDel="00000000" w:rsidR="00000000" w:rsidRPr="00000000">
        <w:rPr>
          <w:rtl w:val="0"/>
        </w:rPr>
      </w:r>
    </w:p>
    <w:p w:rsidR="00000000" w:rsidDel="00000000" w:rsidP="00000000" w:rsidRDefault="00000000" w:rsidRPr="00000000" w14:paraId="00000167">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km19visbckao" w:id="40"/>
      <w:bookmarkEnd w:id="40"/>
      <w:r w:rsidDel="00000000" w:rsidR="00000000" w:rsidRPr="00000000">
        <w:rPr>
          <w:color w:val="1a1a2e"/>
          <w:sz w:val="26"/>
          <w:szCs w:val="26"/>
          <w:rtl w:val="0"/>
        </w:rPr>
        <w:t xml:space="preserve">1. Capital Raise Overview</w:t>
      </w:r>
      <w:r w:rsidDel="00000000" w:rsidR="00000000" w:rsidRPr="00000000">
        <w:rPr>
          <w:rtl w:val="0"/>
        </w:rPr>
      </w:r>
    </w:p>
    <w:p w:rsidR="00000000" w:rsidDel="00000000" w:rsidP="00000000" w:rsidRDefault="00000000" w:rsidRPr="00000000" w14:paraId="00000168">
      <w:pPr>
        <w:keepLines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The financing will provide a full runway for the technical validation programme under institutional governance. </w:t>
      </w:r>
    </w:p>
    <w:p w:rsidR="00000000" w:rsidDel="00000000" w:rsidP="00000000" w:rsidRDefault="00000000" w:rsidRPr="00000000" w14:paraId="00000169">
      <w:pPr>
        <w:keepLines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capital raise of $20M </w:t>
      </w:r>
      <w:r w:rsidDel="00000000" w:rsidR="00000000" w:rsidRPr="00000000">
        <w:rPr>
          <w:color w:val="1f1f1f"/>
          <w:rtl w:val="0"/>
        </w:rPr>
        <w:t xml:space="preserve">is designed to fund the transition from laboratory-validated physics into independently certified, bankable industrial performance data.</w:t>
      </w:r>
    </w:p>
    <w:p w:rsidR="00000000" w:rsidDel="00000000" w:rsidP="00000000" w:rsidRDefault="00000000" w:rsidRPr="00000000" w14:paraId="0000016A">
      <w:pPr>
        <w:keepLines w:val="1"/>
        <w:numPr>
          <w:ilvl w:val="0"/>
          <w:numId w:val="1"/>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color w:val="1f1f1f"/>
          <w:rtl w:val="0"/>
        </w:rPr>
        <w:t xml:space="preserve">Scaling from laboratory proof-of-concept experiments to a continuously operating </w:t>
      </w:r>
      <w:r w:rsidDel="00000000" w:rsidR="00000000" w:rsidRPr="00000000">
        <w:rPr>
          <w:b w:val="1"/>
          <w:bCs w:val="1"/>
          <w:color w:val="1f1f1f"/>
          <w:rtl w:val="0"/>
        </w:rPr>
        <w:t xml:space="preserve">1 kg H₂/hour pilot module.</w:t>
      </w:r>
      <w:r w:rsidDel="00000000" w:rsidR="00000000" w:rsidRPr="00000000">
        <w:rPr>
          <w:rtl w:val="0"/>
        </w:rPr>
      </w:r>
    </w:p>
    <w:p w:rsidR="00000000" w:rsidDel="00000000" w:rsidP="00000000" w:rsidRDefault="00000000" w:rsidRPr="00000000" w14:paraId="0000016B">
      <w:pPr>
        <w:keepLines w:val="1"/>
        <w:numPr>
          <w:ilvl w:val="0"/>
          <w:numId w:val="1"/>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color w:val="1f1f1f"/>
        </w:rPr>
      </w:pPr>
      <w:r w:rsidDel="00000000" w:rsidR="00000000" w:rsidRPr="00000000">
        <w:rPr>
          <w:color w:val="1f1f1f"/>
          <w:rtl w:val="0"/>
        </w:rPr>
        <w:t xml:space="preserve">Demonstrating sustained </w:t>
      </w:r>
      <w:r w:rsidDel="00000000" w:rsidR="00000000" w:rsidRPr="00000000">
        <w:rPr>
          <w:b w:val="1"/>
          <w:bCs w:val="1"/>
          <w:color w:val="1f1f1f"/>
          <w:rtl w:val="0"/>
        </w:rPr>
        <w:t xml:space="preserve">38 kWh/kg system efficiency</w:t>
      </w:r>
      <w:r w:rsidDel="00000000" w:rsidR="00000000" w:rsidRPr="00000000">
        <w:rPr>
          <w:color w:val="1f1f1f"/>
          <w:rtl w:val="0"/>
        </w:rPr>
        <w:t xml:space="preserve"> at a continuously operating 1 kg H₂/hour pilot module.</w:t>
      </w:r>
      <w:r w:rsidDel="00000000" w:rsidR="00000000" w:rsidRPr="00000000">
        <w:rPr>
          <w:rtl w:val="0"/>
        </w:rPr>
      </w:r>
    </w:p>
    <w:p w:rsidR="00000000" w:rsidDel="00000000" w:rsidP="00000000" w:rsidRDefault="00000000" w:rsidRPr="00000000" w14:paraId="0000016C">
      <w:pPr>
        <w:pBdr>
          <w:top w:color="000000" w:space="0" w:sz="0" w:val="none"/>
          <w:bottom w:color="000000" w:space="0" w:sz="0" w:val="none"/>
          <w:right w:color="000000" w:space="0" w:sz="0" w:val="none"/>
          <w:between w:color="000000" w:space="0" w:sz="0" w:val="none"/>
        </w:pBdr>
        <w:spacing w:line="276" w:lineRule="auto"/>
        <w:ind w:left="720" w:firstLine="0"/>
        <w:jc w:val="both"/>
        <w:rPr>
          <w:color w:val="333333"/>
        </w:rPr>
      </w:pPr>
      <w:r w:rsidDel="00000000" w:rsidR="00000000" w:rsidRPr="00000000">
        <w:rPr>
          <w:rtl w:val="0"/>
        </w:rPr>
      </w:r>
    </w:p>
    <w:p w:rsidR="00000000" w:rsidDel="00000000" w:rsidP="00000000" w:rsidRDefault="00000000" w:rsidRPr="00000000" w14:paraId="0000016D">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both"/>
        <w:rPr>
          <w:color w:val="1a1a2e"/>
          <w:sz w:val="22"/>
          <w:szCs w:val="22"/>
        </w:rPr>
      </w:pPr>
      <w:bookmarkStart w:colFirst="0" w:colLast="0" w:name="_wbl5pah54wit" w:id="41"/>
      <w:bookmarkEnd w:id="41"/>
      <w:r w:rsidDel="00000000" w:rsidR="00000000" w:rsidRPr="00000000">
        <w:rPr>
          <w:color w:val="1a1a2e"/>
          <w:sz w:val="26"/>
          <w:szCs w:val="26"/>
          <w:rtl w:val="0"/>
        </w:rPr>
        <w:t xml:space="preserve">2. Detailed Use of Funds Allocation</w:t>
      </w: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$20M</w:t>
      </w:r>
      <w:r w:rsidDel="00000000" w:rsidR="00000000" w:rsidRPr="00000000">
        <w:rPr>
          <w:color w:val="1f1f1f"/>
          <w:rtl w:val="0"/>
        </w:rPr>
        <w:t xml:space="preserve"> capital allocation is structured to directly support the key technical, operational, and commercial milestones required for pilot-scale validation.</w:t>
      </w:r>
    </w:p>
    <w:tbl>
      <w:tblPr>
        <w:tblStyle w:val="Table10"/>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035"/>
        <w:gridCol w:w="930"/>
        <w:gridCol w:w="6045"/>
        <w:tblGridChange w:id="0">
          <w:tblGrid>
            <w:gridCol w:w="2820"/>
            <w:gridCol w:w="1035"/>
            <w:gridCol w:w="930"/>
            <w:gridCol w:w="6045"/>
          </w:tblGrid>
        </w:tblGridChange>
      </w:tblGrid>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Amount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 of Raise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355723" w:val="clear"/>
            <w:tcMar>
              <w:top w:w="144.0" w:type="dxa"/>
              <w:left w:w="144.0" w:type="dxa"/>
              <w:bottom w:w="144.0" w:type="dxa"/>
              <w:right w:w="144.0" w:type="dxa"/>
            </w:tcMar>
            <w:vAlign w:val="bottom"/>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Pilot Plant Construction</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$6.5M</w:t>
            </w:r>
          </w:p>
        </w:tc>
        <w:tc>
          <w:tcPr>
            <w:tcBorders>
              <w:top w:color="98bf63" w:space="0" w:sz="6" w:val="single"/>
              <w:left w:color="98bf63" w:space="0" w:sz="6" w:val="single"/>
              <w:bottom w:color="98bf63" w:space="0" w:sz="6" w:val="single"/>
              <w:right w:color="98bf63" w:space="0" w:sz="6" w:val="single"/>
            </w:tcBorders>
            <w:shd w:fill="e2efda" w:val="clear"/>
            <w:tcMar>
              <w:top w:w="20.0" w:type="dxa"/>
              <w:left w:w="20.0" w:type="dxa"/>
              <w:bottom w:w="100.0" w:type="dxa"/>
              <w:right w:w="20.0" w:type="dxa"/>
            </w:tcMar>
            <w:vAlign w:val="bottom"/>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32.50%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1f1f1f"/>
                <w:rtl w:val="0"/>
              </w:rPr>
              <w:t xml:space="preserve">Engineering, fabrication, and installation of the pilot hydrogen production system, including reactor modules, civil works, electrical infrastructure, and compression equipment.</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R&amp;D &amp; Tech Validation</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$2.0M</w:t>
            </w:r>
          </w:p>
        </w:tc>
        <w:tc>
          <w:tcPr>
            <w:tcBorders>
              <w:top w:color="98bf63" w:space="0" w:sz="6" w:val="single"/>
              <w:left w:color="98bf63" w:space="0" w:sz="6" w:val="single"/>
              <w:bottom w:color="98bf63" w:space="0" w:sz="6" w:val="single"/>
              <w:right w:color="98bf63" w:space="0" w:sz="6"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10.00%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1f1f1f"/>
                <w:rtl w:val="0"/>
              </w:rPr>
              <w:t xml:space="preserve">Continuous run testing, performance monitoring, durability analysis, and independent third-party certification.</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Team &amp; Organizational Build-Out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375623"/>
                <w:rtl w:val="0"/>
              </w:rPr>
              <w:t xml:space="preserve">$2.7M</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20.0" w:type="dxa"/>
              <w:left w:w="20.0" w:type="dxa"/>
              <w:bottom w:w="100.0" w:type="dxa"/>
              <w:right w:w="20.0" w:type="dxa"/>
            </w:tcMar>
            <w:vAlign w:val="bottom"/>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375623"/>
                <w:sz w:val="18"/>
                <w:szCs w:val="18"/>
                <w:rtl w:val="0"/>
              </w:rPr>
              <w:t xml:space="preserve">13.50%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375623"/>
                <w:rtl w:val="0"/>
              </w:rPr>
              <w:t xml:space="preserve">Supporting the existing core team and selective hiring of key leadership roles.</w:t>
            </w:r>
            <w:r w:rsidDel="00000000" w:rsidR="00000000" w:rsidRPr="00000000">
              <w:rPr>
                <w:rtl w:val="0"/>
              </w:rPr>
            </w:r>
          </w:p>
        </w:tc>
      </w:tr>
      <w:tr>
        <w:trPr>
          <w:cantSplit w:val="0"/>
          <w:trHeight w:val="400"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Commercial Development</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$1.5M</w:t>
            </w:r>
          </w:p>
        </w:tc>
        <w:tc>
          <w:tcPr>
            <w:tcBorders>
              <w:top w:color="98bf63" w:space="0" w:sz="6" w:val="single"/>
              <w:left w:color="98bf63" w:space="0" w:sz="6" w:val="single"/>
              <w:bottom w:color="98bf63" w:space="0" w:sz="6" w:val="single"/>
              <w:right w:color="98bf63" w:space="0" w:sz="6"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7.50%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1f1f1f"/>
                <w:rtl w:val="0"/>
              </w:rPr>
              <w:t xml:space="preserve">Advancing discussions toward pilot partnerships and LOIs.</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Office, Permits &amp; Compliance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$1.0M</w:t>
            </w:r>
          </w:p>
        </w:tc>
        <w:tc>
          <w:tcPr>
            <w:tcBorders>
              <w:top w:color="98bf63" w:space="0" w:sz="6" w:val="single"/>
              <w:left w:color="98bf63" w:space="0" w:sz="6" w:val="single"/>
              <w:bottom w:color="98bf63" w:space="0" w:sz="6" w:val="single"/>
              <w:right w:color="98bf63" w:space="0" w:sz="6" w:val="single"/>
            </w:tcBorders>
            <w:shd w:fill="e2efda" w:val="clear"/>
            <w:tcMar>
              <w:top w:w="20.0" w:type="dxa"/>
              <w:left w:w="20.0" w:type="dxa"/>
              <w:bottom w:w="100.0" w:type="dxa"/>
              <w:right w:w="20.0" w:type="dxa"/>
            </w:tcMar>
            <w:vAlign w:val="bottom"/>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5.00%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1f1f1f"/>
                <w:rtl w:val="0"/>
              </w:rPr>
              <w:t xml:space="preserve">Office operations, legal and administrative costs, regulatory approvals (factory licensing and safety compliance), and ongoing corporate governance requirements.</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1f1f1f"/>
                <w:rtl w:val="0"/>
              </w:rPr>
              <w:t xml:space="preserve">Contingency &amp; Working Capital</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1f1f1f"/>
                <w:rtl w:val="0"/>
              </w:rPr>
              <w:t xml:space="preserve">$2.5M</w:t>
            </w:r>
          </w:p>
        </w:tc>
        <w:tc>
          <w:tcPr>
            <w:tcBorders>
              <w:top w:color="98bf63" w:space="0" w:sz="6" w:val="single"/>
              <w:left w:color="98bf63" w:space="0" w:sz="6" w:val="single"/>
              <w:bottom w:color="98bf63" w:space="0" w:sz="6" w:val="single"/>
              <w:right w:color="98bf63" w:space="0" w:sz="6"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595959"/>
                <w:sz w:val="18"/>
                <w:szCs w:val="18"/>
                <w:rtl w:val="0"/>
              </w:rPr>
              <w:t xml:space="preserve">12.50%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ffffff" w:val="clear"/>
            <w:tcMar>
              <w:top w:w="144.0" w:type="dxa"/>
              <w:left w:w="144.0" w:type="dxa"/>
              <w:bottom w:w="144.0" w:type="dxa"/>
              <w:right w:w="144.0" w:type="dxa"/>
            </w:tcMar>
            <w:vAlign w:val="bottom"/>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1f1f1f"/>
                <w:rtl w:val="0"/>
              </w:rPr>
              <w:t xml:space="preserve">Explicit buffer to absorb fixed-price EPC slips or integration delays.</w:t>
            </w:r>
            <w:r w:rsidDel="00000000" w:rsidR="00000000" w:rsidRPr="00000000">
              <w:rPr>
                <w:rtl w:val="0"/>
              </w:rPr>
            </w:r>
          </w:p>
        </w:tc>
      </w:tr>
      <w:tr>
        <w:trPr>
          <w:cantSplit w:val="0"/>
          <w:trHeight w:val="595" w:hRule="atLeast"/>
          <w:tblHeader w:val="0"/>
        </w:trPr>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b w:val="1"/>
                <w:bCs w:val="1"/>
                <w:color w:val="375623"/>
                <w:rtl w:val="0"/>
              </w:rPr>
              <w:t xml:space="preserve">Strategic Reserve</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color w:val="375623"/>
                <w:rtl w:val="0"/>
              </w:rPr>
              <w:t xml:space="preserve">$3.8M</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20.0" w:type="dxa"/>
              <w:left w:w="20.0" w:type="dxa"/>
              <w:bottom w:w="100.0" w:type="dxa"/>
              <w:right w:w="20.0" w:type="dxa"/>
            </w:tcMar>
            <w:vAlign w:val="bottom"/>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1f1f1f"/>
              </w:rPr>
            </w:pPr>
            <w:r w:rsidDel="00000000" w:rsidR="00000000" w:rsidRPr="00000000">
              <w:rPr>
                <w:i w:val="1"/>
                <w:iCs w:val="1"/>
                <w:color w:val="375623"/>
                <w:sz w:val="18"/>
                <w:szCs w:val="18"/>
                <w:rtl w:val="0"/>
              </w:rPr>
              <w:t xml:space="preserve">19.00%</w:t>
            </w:r>
            <w:r w:rsidDel="00000000" w:rsidR="00000000" w:rsidRPr="00000000">
              <w:rPr>
                <w:rtl w:val="0"/>
              </w:rPr>
            </w:r>
          </w:p>
        </w:tc>
        <w:tc>
          <w:tcPr>
            <w:tcBorders>
              <w:top w:color="98bf63" w:space="0" w:sz="6" w:val="single"/>
              <w:left w:color="98bf63" w:space="0" w:sz="6" w:val="single"/>
              <w:bottom w:color="98bf63" w:space="0" w:sz="6" w:val="single"/>
              <w:right w:color="98bf63" w:space="0" w:sz="6" w:val="single"/>
            </w:tcBorders>
            <w:shd w:fill="e2efda" w:val="clear"/>
            <w:tcMar>
              <w:top w:w="144.0" w:type="dxa"/>
              <w:left w:w="144.0" w:type="dxa"/>
              <w:bottom w:w="144.0" w:type="dxa"/>
              <w:right w:w="144.0" w:type="dxa"/>
            </w:tcMar>
            <w:vAlign w:val="bottom"/>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line="276" w:lineRule="auto"/>
              <w:rPr>
                <w:color w:val="1f1f1f"/>
              </w:rPr>
            </w:pPr>
            <w:r w:rsidDel="00000000" w:rsidR="00000000" w:rsidRPr="00000000">
              <w:rPr>
                <w:b w:val="1"/>
                <w:bCs w:val="1"/>
                <w:color w:val="375623"/>
                <w:rtl w:val="0"/>
              </w:rPr>
              <w:t xml:space="preserve">Strategic reserve to ensure continuity and provide flexibility during pilot deployment and early commercialization.</w:t>
            </w:r>
            <w:r w:rsidDel="00000000" w:rsidR="00000000" w:rsidRPr="00000000">
              <w:rPr>
                <w:rtl w:val="0"/>
              </w:rPr>
            </w:r>
          </w:p>
        </w:tc>
      </w:tr>
    </w:tbl>
    <w:p w:rsidR="00000000" w:rsidDel="00000000" w:rsidP="00000000" w:rsidRDefault="00000000" w:rsidRPr="00000000" w14:paraId="0000018F">
      <w:pPr>
        <w:spacing w:after="240" w:line="276" w:lineRule="auto"/>
        <w:jc w:val="both"/>
        <w:rPr>
          <w:b w:val="1"/>
          <w:bCs w:val="1"/>
          <w:color w:val="333333"/>
        </w:rPr>
      </w:pPr>
      <w:r w:rsidDel="00000000" w:rsidR="00000000" w:rsidRPr="00000000">
        <w:rPr>
          <w:rtl w:val="0"/>
        </w:rPr>
      </w:r>
    </w:p>
    <w:p w:rsidR="00000000" w:rsidDel="00000000" w:rsidP="00000000" w:rsidRDefault="00000000" w:rsidRPr="00000000" w14:paraId="00000190">
      <w:pPr>
        <w:spacing w:after="240" w:line="276" w:lineRule="auto"/>
        <w:jc w:val="both"/>
        <w:rPr>
          <w:b w:val="1"/>
          <w:bCs w:val="1"/>
          <w:color w:val="333333"/>
        </w:rPr>
      </w:pPr>
      <w:r w:rsidDel="00000000" w:rsidR="00000000" w:rsidRPr="00000000">
        <w:rPr>
          <w:b w:val="1"/>
          <w:bCs w:val="1"/>
          <w:color w:val="333333"/>
          <w:rtl w:val="0"/>
        </w:rPr>
        <w:t xml:space="preserve">This capital structure is designed to retire the primary technical and operational risks associated with pilot-scale validation before initiating large-scale commercial manufacturing.</w:t>
      </w:r>
    </w:p>
    <w:p w:rsidR="00000000" w:rsidDel="00000000" w:rsidP="00000000" w:rsidRDefault="00000000" w:rsidRPr="00000000" w14:paraId="00000191">
      <w:pPr>
        <w:spacing w:after="160" w:line="276" w:lineRule="auto"/>
        <w:jc w:val="both"/>
        <w:rPr>
          <w:color w:val="333333"/>
        </w:rPr>
      </w:pPr>
      <w:r w:rsidDel="00000000" w:rsidR="00000000" w:rsidRPr="00000000">
        <w:rPr>
          <w:rtl w:val="0"/>
        </w:rPr>
      </w:r>
    </w:p>
    <w:p w:rsidR="00000000" w:rsidDel="00000000" w:rsidP="00000000" w:rsidRDefault="00000000" w:rsidRPr="00000000" w14:paraId="00000192">
      <w:pPr>
        <w:spacing w:after="60" w:before="60" w:lineRule="auto"/>
        <w:jc w:val="both"/>
        <w:rPr/>
      </w:pPr>
      <w:r w:rsidDel="00000000" w:rsidR="00000000" w:rsidRPr="00000000">
        <w:rPr>
          <w:rtl w:val="0"/>
        </w:rPr>
      </w:r>
    </w:p>
    <w:p w:rsidR="00000000" w:rsidDel="00000000" w:rsidP="00000000" w:rsidRDefault="00000000" w:rsidRPr="00000000" w14:paraId="00000193">
      <w:pPr>
        <w:pBdr>
          <w:bottom w:color="3cb371" w:space="6" w:sz="10" w:val="single"/>
        </w:pBdr>
        <w:spacing w:after="320" w:lineRule="auto"/>
        <w:jc w:val="both"/>
        <w:rPr>
          <w:color w:val="333333"/>
        </w:rPr>
      </w:pPr>
      <w:r w:rsidDel="00000000" w:rsidR="00000000" w:rsidRPr="00000000">
        <w:rPr>
          <w:b w:val="1"/>
          <w:bCs w:val="1"/>
          <w:smallCaps w:val="1"/>
          <w:color w:val="1a1a2e"/>
          <w:sz w:val="30"/>
          <w:szCs w:val="30"/>
          <w:rtl w:val="0"/>
        </w:rPr>
        <w:t xml:space="preserve">7– TEAM, GOVERNANCE &amp; EXECUTION </w:t>
      </w:r>
      <w:r w:rsidDel="00000000" w:rsidR="00000000" w:rsidRPr="00000000">
        <w:rPr>
          <w:rtl w:val="0"/>
        </w:rPr>
      </w:r>
    </w:p>
    <w:p w:rsidR="00000000" w:rsidDel="00000000" w:rsidP="00000000" w:rsidRDefault="00000000" w:rsidRPr="00000000" w14:paraId="00000194">
      <w:pPr>
        <w:spacing w:after="120" w:before="300" w:lineRule="auto"/>
        <w:jc w:val="both"/>
        <w:rPr>
          <w:color w:val="333333"/>
        </w:rPr>
      </w:pPr>
      <w:r w:rsidDel="00000000" w:rsidR="00000000" w:rsidRPr="00000000">
        <w:rPr>
          <w:b w:val="1"/>
          <w:bCs w:val="1"/>
          <w:color w:val="1a1a2e"/>
          <w:sz w:val="24"/>
          <w:szCs w:val="24"/>
          <w:rtl w:val="0"/>
        </w:rPr>
        <w:t xml:space="preserve">Leadership Structure</w:t>
      </w:r>
      <w:r w:rsidDel="00000000" w:rsidR="00000000" w:rsidRPr="00000000">
        <w:rPr>
          <w:rtl w:val="0"/>
        </w:rPr>
      </w:r>
    </w:p>
    <w:p w:rsidR="00000000" w:rsidDel="00000000" w:rsidP="00000000" w:rsidRDefault="00000000" w:rsidRPr="00000000" w14:paraId="00000195">
      <w:pPr>
        <w:spacing w:after="120" w:before="300" w:lineRule="auto"/>
        <w:jc w:val="both"/>
        <w:rPr>
          <w:color w:val="333333"/>
        </w:rPr>
      </w:pPr>
      <w:r w:rsidDel="00000000" w:rsidR="00000000" w:rsidRPr="00000000">
        <w:rPr>
          <w:color w:val="333333"/>
          <w:rtl w:val="0"/>
        </w:rPr>
        <w:t xml:space="preserve">The leadership structure is organized across three functional pillars: technology development, infrastructure deployment, and corporate finance. Technical leadership is anchored by the Chief Technology Officer responsible for reactor design, hydrogen systems engineering and intellectual property development. Infrastructure development, project execution and commercialisation are led by senior executives with experience delivering large-scale industrial and energy infrastructure projects. Collectively the team brings </w:t>
      </w:r>
      <w:r w:rsidDel="00000000" w:rsidR="00000000" w:rsidRPr="00000000">
        <w:rPr>
          <w:b w:val="1"/>
          <w:bCs w:val="1"/>
          <w:color w:val="333333"/>
          <w:rtl w:val="0"/>
        </w:rPr>
        <w:t xml:space="preserve">150+ years of combined experience across energy, infrastructure, and advanced industrial systems</w:t>
      </w:r>
      <w:r w:rsidDel="00000000" w:rsidR="00000000" w:rsidRPr="00000000">
        <w:rPr>
          <w:color w:val="333333"/>
          <w:rtl w:val="0"/>
        </w:rPr>
        <w:t xml:space="preserve">.</w:t>
      </w:r>
    </w:p>
    <w:p w:rsidR="00000000" w:rsidDel="00000000" w:rsidP="00000000" w:rsidRDefault="00000000" w:rsidRPr="00000000" w14:paraId="00000196">
      <w:pPr>
        <w:pBdr>
          <w:bottom w:color="3cb371" w:space="4" w:sz="6" w:val="single"/>
        </w:pBdr>
        <w:spacing w:after="160" w:before="320" w:lineRule="auto"/>
        <w:jc w:val="both"/>
        <w:rPr>
          <w:color w:val="333333"/>
        </w:rPr>
      </w:pPr>
      <w:r w:rsidDel="00000000" w:rsidR="00000000" w:rsidRPr="00000000">
        <w:rPr>
          <w:b w:val="1"/>
          <w:bCs w:val="1"/>
          <w:color w:val="1a1a2e"/>
          <w:sz w:val="26"/>
          <w:szCs w:val="26"/>
          <w:rtl w:val="0"/>
        </w:rPr>
        <w:t xml:space="preserve">LEADERSHIP TEAM</w:t>
      </w:r>
      <w:r w:rsidDel="00000000" w:rsidR="00000000" w:rsidRPr="00000000">
        <w:rPr>
          <w:rtl w:val="0"/>
        </w:rPr>
      </w:r>
    </w:p>
    <w:p w:rsidR="00000000" w:rsidDel="00000000" w:rsidP="00000000" w:rsidRDefault="00000000" w:rsidRPr="00000000" w14:paraId="00000197">
      <w:pPr>
        <w:spacing w:before="80" w:lineRule="auto"/>
        <w:jc w:val="both"/>
        <w:rPr>
          <w:color w:val="333333"/>
        </w:rPr>
      </w:pPr>
      <w:r w:rsidDel="00000000" w:rsidR="00000000" w:rsidRPr="00000000">
        <w:rPr>
          <w:rtl w:val="0"/>
        </w:rPr>
      </w:r>
    </w:p>
    <w:tbl>
      <w:tblPr>
        <w:tblStyle w:val="Table1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6900"/>
        <w:tblGridChange w:id="0">
          <w:tblGrid>
            <w:gridCol w:w="1800"/>
            <w:gridCol w:w="2100"/>
            <w:gridCol w:w="6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Mar>
              <w:top w:w="120.0" w:type="dxa"/>
              <w:left w:w="160.0" w:type="dxa"/>
              <w:bottom w:w="120.0" w:type="dxa"/>
              <w:right w:w="160.0" w:type="dxa"/>
            </w:tcMar>
            <w:vAlign w:val="center"/>
          </w:tcPr>
          <w:p w:rsidR="00000000" w:rsidDel="00000000" w:rsidP="00000000" w:rsidRDefault="00000000" w:rsidRPr="00000000" w14:paraId="00000198">
            <w:pPr>
              <w:jc w:val="both"/>
              <w:rPr>
                <w:color w:val="333333"/>
              </w:rPr>
            </w:pPr>
            <w:r w:rsidDel="00000000" w:rsidR="00000000" w:rsidRPr="00000000">
              <w:rPr>
                <w:b w:val="1"/>
                <w:bCs w:val="1"/>
                <w:smallCaps w:val="1"/>
                <w:color w:val="3cb37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20.0" w:type="dxa"/>
              <w:left w:w="160.0" w:type="dxa"/>
              <w:bottom w:w="120.0" w:type="dxa"/>
              <w:right w:w="160.0" w:type="dxa"/>
            </w:tcMar>
            <w:vAlign w:val="center"/>
          </w:tcPr>
          <w:p w:rsidR="00000000" w:rsidDel="00000000" w:rsidP="00000000" w:rsidRDefault="00000000" w:rsidRPr="00000000" w14:paraId="00000199">
            <w:pPr>
              <w:jc w:val="both"/>
              <w:rPr>
                <w:color w:val="333333"/>
              </w:rPr>
            </w:pPr>
            <w:r w:rsidDel="00000000" w:rsidR="00000000" w:rsidRPr="00000000">
              <w:rPr>
                <w:b w:val="1"/>
                <w:bCs w:val="1"/>
                <w:smallCaps w:val="1"/>
                <w:color w:val="3cb371"/>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20.0" w:type="dxa"/>
              <w:left w:w="160.0" w:type="dxa"/>
              <w:bottom w:w="120.0" w:type="dxa"/>
              <w:right w:w="160.0" w:type="dxa"/>
            </w:tcMar>
            <w:vAlign w:val="center"/>
          </w:tcPr>
          <w:p w:rsidR="00000000" w:rsidDel="00000000" w:rsidP="00000000" w:rsidRDefault="00000000" w:rsidRPr="00000000" w14:paraId="0000019A">
            <w:pPr>
              <w:jc w:val="both"/>
              <w:rPr>
                <w:color w:val="333333"/>
              </w:rPr>
            </w:pPr>
            <w:r w:rsidDel="00000000" w:rsidR="00000000" w:rsidRPr="00000000">
              <w:rPr>
                <w:b w:val="1"/>
                <w:bCs w:val="1"/>
                <w:smallCaps w:val="1"/>
                <w:color w:val="3cb371"/>
                <w:rtl w:val="0"/>
              </w:rPr>
              <w:t xml:space="preserve">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9B">
            <w:pPr>
              <w:jc w:val="both"/>
              <w:rPr>
                <w:b w:val="1"/>
                <w:bCs w:val="1"/>
                <w:color w:val="38761d"/>
              </w:rPr>
            </w:pPr>
            <w:r w:rsidDel="00000000" w:rsidR="00000000" w:rsidRPr="00000000">
              <w:rPr>
                <w:b w:val="1"/>
                <w:bCs w:val="1"/>
                <w:color w:val="38761d"/>
                <w:rtl w:val="0"/>
              </w:rPr>
              <w:t xml:space="preserve">Manish Kothary</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9C">
            <w:pPr>
              <w:rPr>
                <w:color w:val="333333"/>
              </w:rPr>
            </w:pPr>
            <w:r w:rsidDel="00000000" w:rsidR="00000000" w:rsidRPr="00000000">
              <w:rPr>
                <w:b w:val="1"/>
                <w:bCs w:val="1"/>
                <w:color w:val="1a1a2e"/>
                <w:rtl w:val="0"/>
              </w:rPr>
              <w:t xml:space="preserve">Chief Executive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9D">
            <w:pPr>
              <w:jc w:val="both"/>
              <w:rPr>
                <w:color w:val="333333"/>
              </w:rPr>
            </w:pPr>
            <w:r w:rsidDel="00000000" w:rsidR="00000000" w:rsidRPr="00000000">
              <w:rPr>
                <w:color w:val="333333"/>
                <w:rtl w:val="0"/>
              </w:rPr>
              <w:t xml:space="preserve">Entrepreneur and technology founder developing scalable hydrogen and next-gen energy systems for industrial decarbonisation. Brings 25+ years of experience building and scaling ventures across technology, financial platforms and industrial infrastructure. Previously senior roles at Barclays Global Investors, Wells Fargo and Pacific Gas &amp; Electric. M.Sc Computer Science, University of South Carolina; BE Electrical Engineering, IIT Roorkee.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9E">
            <w:pPr>
              <w:jc w:val="both"/>
              <w:rPr>
                <w:b w:val="1"/>
                <w:bCs w:val="1"/>
                <w:color w:val="38761d"/>
              </w:rPr>
            </w:pPr>
            <w:r w:rsidDel="00000000" w:rsidR="00000000" w:rsidRPr="00000000">
              <w:rPr>
                <w:b w:val="1"/>
                <w:bCs w:val="1"/>
                <w:color w:val="38761d"/>
                <w:rtl w:val="0"/>
              </w:rPr>
              <w:t xml:space="preserve">Vandit Verma</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9F">
            <w:pPr>
              <w:rPr>
                <w:color w:val="333333"/>
              </w:rPr>
            </w:pPr>
            <w:r w:rsidDel="00000000" w:rsidR="00000000" w:rsidRPr="00000000">
              <w:rPr>
                <w:b w:val="1"/>
                <w:bCs w:val="1"/>
                <w:color w:val="1a1a2e"/>
                <w:rtl w:val="0"/>
              </w:rPr>
              <w:t xml:space="preserve">President – Infrastructure &amp; Energy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0">
            <w:pPr>
              <w:jc w:val="both"/>
              <w:rPr>
                <w:color w:val="333333"/>
              </w:rPr>
            </w:pPr>
            <w:r w:rsidDel="00000000" w:rsidR="00000000" w:rsidRPr="00000000">
              <w:rPr>
                <w:color w:val="333333"/>
                <w:rtl w:val="0"/>
              </w:rPr>
              <w:t xml:space="preserve">Leads global infrastructure development and commercialisation of advanced energy platforms. Cross-border project structuring, strategic capital partnerships. Experience in hydrogen and low-carbon fuel systems, rare earth extraction and waste-to-energy infrastructure across North America, Europe and emerging markets. B.Eng Mechanical Engineering, Ryerson University, Canada.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1">
            <w:pPr>
              <w:jc w:val="both"/>
              <w:rPr>
                <w:b w:val="1"/>
                <w:bCs w:val="1"/>
                <w:color w:val="38761d"/>
              </w:rPr>
            </w:pPr>
            <w:r w:rsidDel="00000000" w:rsidR="00000000" w:rsidRPr="00000000">
              <w:rPr>
                <w:b w:val="1"/>
                <w:bCs w:val="1"/>
                <w:color w:val="38761d"/>
                <w:rtl w:val="0"/>
              </w:rPr>
              <w:t xml:space="preserve">Igor Kuntzevitsky</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2">
            <w:pPr>
              <w:rPr>
                <w:color w:val="333333"/>
              </w:rPr>
            </w:pPr>
            <w:r w:rsidDel="00000000" w:rsidR="00000000" w:rsidRPr="00000000">
              <w:rPr>
                <w:b w:val="1"/>
                <w:bCs w:val="1"/>
                <w:color w:val="1a1a2e"/>
                <w:rtl w:val="0"/>
              </w:rPr>
              <w:t xml:space="preserve">Chief Technology Officer (Hydrogen &amp; Reactor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3">
            <w:pPr>
              <w:jc w:val="both"/>
              <w:rPr>
                <w:color w:val="333333"/>
              </w:rPr>
            </w:pPr>
            <w:r w:rsidDel="00000000" w:rsidR="00000000" w:rsidRPr="00000000">
              <w:rPr>
                <w:color w:val="333333"/>
                <w:rtl w:val="0"/>
              </w:rPr>
              <w:t xml:space="preserve">Leads reactor architecture, hydrogen systems engineering and IP development. Inventor of multiple granted U.S. patents covering hydrogen production pathways and critical mineral recovery systems (hydrocarbon gas pathways, red mud processing). Expertise spans matrix reactor systems, controlled partial oxidation and integrated hydrogen purification. Masters in Mechanical Engineering, Uzbekistan.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4">
            <w:pPr>
              <w:jc w:val="both"/>
              <w:rPr>
                <w:b w:val="1"/>
                <w:bCs w:val="1"/>
                <w:color w:val="38761d"/>
              </w:rPr>
            </w:pPr>
            <w:r w:rsidDel="00000000" w:rsidR="00000000" w:rsidRPr="00000000">
              <w:rPr>
                <w:b w:val="1"/>
                <w:bCs w:val="1"/>
                <w:color w:val="38761d"/>
                <w:rtl w:val="0"/>
              </w:rPr>
              <w:t xml:space="preserve">Harsha Jayaram</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5">
            <w:pPr>
              <w:rPr>
                <w:color w:val="333333"/>
              </w:rPr>
            </w:pPr>
            <w:r w:rsidDel="00000000" w:rsidR="00000000" w:rsidRPr="00000000">
              <w:rPr>
                <w:b w:val="1"/>
                <w:bCs w:val="1"/>
                <w:color w:val="1a1a2e"/>
                <w:rtl w:val="0"/>
              </w:rPr>
              <w:t xml:space="preserve">Systems Integration &amp; Project Development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6">
            <w:pPr>
              <w:jc w:val="both"/>
              <w:rPr>
                <w:color w:val="333333"/>
              </w:rPr>
            </w:pPr>
            <w:r w:rsidDel="00000000" w:rsidR="00000000" w:rsidRPr="00000000">
              <w:rPr>
                <w:color w:val="333333"/>
                <w:rtl w:val="0"/>
              </w:rPr>
              <w:t xml:space="preserve">30+ year energy industry executive with leadership roles across hydrogen, industrial gases, carbon capture and renewable infrastructure. Former senior executive at Praxair/Linde, Ohmium, Tecnicas Reunidas and Waaree. Specialist in techno-commercial validation, hydrogen project structuring and large-scale energy infrastructure deployment.; BE Chemical Engineering, University of Mumbai.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7">
            <w:pPr>
              <w:jc w:val="both"/>
              <w:rPr>
                <w:b w:val="1"/>
                <w:bCs w:val="1"/>
                <w:color w:val="38761d"/>
              </w:rPr>
            </w:pPr>
            <w:r w:rsidDel="00000000" w:rsidR="00000000" w:rsidRPr="00000000">
              <w:rPr>
                <w:b w:val="1"/>
                <w:bCs w:val="1"/>
                <w:color w:val="38761d"/>
                <w:rtl w:val="0"/>
              </w:rPr>
              <w:t xml:space="preserve">J. Gupta</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8">
            <w:pPr>
              <w:rPr>
                <w:color w:val="333333"/>
              </w:rPr>
            </w:pPr>
            <w:r w:rsidDel="00000000" w:rsidR="00000000" w:rsidRPr="00000000">
              <w:rPr>
                <w:b w:val="1"/>
                <w:bCs w:val="1"/>
                <w:color w:val="1a1a2e"/>
                <w:rtl w:val="0"/>
              </w:rPr>
              <w:t xml:space="preserve">Head of R&amp;D –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9">
            <w:pPr>
              <w:jc w:val="both"/>
              <w:rPr>
                <w:color w:val="333333"/>
              </w:rPr>
            </w:pPr>
            <w:r w:rsidDel="00000000" w:rsidR="00000000" w:rsidRPr="00000000">
              <w:rPr>
                <w:color w:val="333333"/>
                <w:rtl w:val="0"/>
              </w:rPr>
              <w:t xml:space="preserve">Leads hydrogen technology validation, reactor optimisation and scale-up for GigaCore’s advanced energy platforms. 14+ years at leading energy companies across hydrogen, CCUS, catalysts and refinery-scale systems. Specialist in electrochemical modeling, advanced materials and techno-economic evaluation of hydrogen systems. PhD, IIT, Delhi.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A">
            <w:pPr>
              <w:jc w:val="both"/>
              <w:rPr>
                <w:b w:val="1"/>
                <w:bCs w:val="1"/>
                <w:color w:val="38761d"/>
              </w:rPr>
            </w:pPr>
            <w:r w:rsidDel="00000000" w:rsidR="00000000" w:rsidRPr="00000000">
              <w:rPr>
                <w:b w:val="1"/>
                <w:bCs w:val="1"/>
                <w:color w:val="38761d"/>
                <w:rtl w:val="0"/>
              </w:rPr>
              <w:t xml:space="preserve">Prashanth Shetty</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B">
            <w:pPr>
              <w:rPr>
                <w:color w:val="333333"/>
              </w:rPr>
            </w:pPr>
            <w:r w:rsidDel="00000000" w:rsidR="00000000" w:rsidRPr="00000000">
              <w:rPr>
                <w:b w:val="1"/>
                <w:bCs w:val="1"/>
                <w:color w:val="1a1a2e"/>
                <w:rtl w:val="0"/>
              </w:rPr>
              <w:t xml:space="preserve">Business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C">
            <w:pPr>
              <w:jc w:val="both"/>
              <w:rPr>
                <w:color w:val="333333"/>
              </w:rPr>
            </w:pPr>
            <w:r w:rsidDel="00000000" w:rsidR="00000000" w:rsidRPr="00000000">
              <w:rPr>
                <w:color w:val="333333"/>
                <w:rtl w:val="0"/>
              </w:rPr>
              <w:t xml:space="preserve">Leads business development across GigaCore’s hydrogen and energy infrastructure platform, driving institutional investor engagement, commercialisation strategy and strategic partnerships. Former executive leader at Verdigris, EMC and SAP with experience spanning global go-to-market strategy and enterprise technology platforms. MBA, The Wharton School; MS Engineering, Stanford University.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D">
            <w:pPr>
              <w:jc w:val="both"/>
              <w:rPr>
                <w:b w:val="1"/>
                <w:bCs w:val="1"/>
                <w:color w:val="38761d"/>
              </w:rPr>
            </w:pPr>
            <w:r w:rsidDel="00000000" w:rsidR="00000000" w:rsidRPr="00000000">
              <w:rPr>
                <w:b w:val="1"/>
                <w:bCs w:val="1"/>
                <w:color w:val="38761d"/>
                <w:rtl w:val="0"/>
              </w:rPr>
              <w:t xml:space="preserve">Ajeet Saran</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E">
            <w:pPr>
              <w:rPr>
                <w:color w:val="333333"/>
              </w:rPr>
            </w:pPr>
            <w:r w:rsidDel="00000000" w:rsidR="00000000" w:rsidRPr="00000000">
              <w:rPr>
                <w:b w:val="1"/>
                <w:bCs w:val="1"/>
                <w:color w:val="1a1a2e"/>
                <w:rtl w:val="0"/>
              </w:rPr>
              <w:t xml:space="preserve">Head of Projects &amp;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AF">
            <w:pPr>
              <w:jc w:val="both"/>
              <w:rPr>
                <w:color w:val="333333"/>
              </w:rPr>
            </w:pPr>
            <w:r w:rsidDel="00000000" w:rsidR="00000000" w:rsidRPr="00000000">
              <w:rPr>
                <w:color w:val="333333"/>
                <w:rtl w:val="0"/>
              </w:rPr>
              <w:t xml:space="preserve">30+ years of industrial leadership across manufacturing, operations, logistics and regulatory interface. Spent nearly 25 years at Tata Steel in senior roles spanning mining, power, sales and supply chain. Brings deep expertise in large-scale industrial project execution, operations management and government liaison; BE Electrical Engineering, IIT-BHU; PG Supply Chain, XLRI.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B0">
            <w:pPr>
              <w:jc w:val="both"/>
              <w:rPr>
                <w:b w:val="1"/>
                <w:bCs w:val="1"/>
                <w:color w:val="38761d"/>
              </w:rPr>
            </w:pPr>
            <w:r w:rsidDel="00000000" w:rsidR="00000000" w:rsidRPr="00000000">
              <w:rPr>
                <w:b w:val="1"/>
                <w:bCs w:val="1"/>
                <w:color w:val="38761d"/>
                <w:rtl w:val="0"/>
              </w:rPr>
              <w:t xml:space="preserve">Gautam Ghosh</w:t>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B1">
            <w:pPr>
              <w:rPr>
                <w:color w:val="333333"/>
              </w:rPr>
            </w:pPr>
            <w:r w:rsidDel="00000000" w:rsidR="00000000" w:rsidRPr="00000000">
              <w:rPr>
                <w:b w:val="1"/>
                <w:bCs w:val="1"/>
                <w:color w:val="1a1a2e"/>
                <w:rtl w:val="0"/>
              </w:rPr>
              <w:t xml:space="preserve">Director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60.0" w:type="dxa"/>
              <w:bottom w:w="120.0" w:type="dxa"/>
              <w:right w:w="160.0" w:type="dxa"/>
            </w:tcMar>
          </w:tcPr>
          <w:p w:rsidR="00000000" w:rsidDel="00000000" w:rsidP="00000000" w:rsidRDefault="00000000" w:rsidRPr="00000000" w14:paraId="000001B2">
            <w:pPr>
              <w:jc w:val="both"/>
              <w:rPr>
                <w:color w:val="333333"/>
              </w:rPr>
            </w:pPr>
            <w:r w:rsidDel="00000000" w:rsidR="00000000" w:rsidRPr="00000000">
              <w:rPr>
                <w:color w:val="333333"/>
                <w:rtl w:val="0"/>
              </w:rPr>
              <w:t xml:space="preserve">Chartered Accountant with extensive experience in financial governance, accounting systems, taxation and corporate structuring. Former leadership roles at Motorola Solutions India, Coca-Cola India and Nestlé India. Earlier career at Price Waterhouse advising multinational companies on India market entry and financial structuring; B.Com (Hons), SRCC, Delhi University.</w:t>
            </w:r>
          </w:p>
        </w:tc>
      </w:tr>
    </w:tbl>
    <w:p w:rsidR="00000000" w:rsidDel="00000000" w:rsidP="00000000" w:rsidRDefault="00000000" w:rsidRPr="00000000" w14:paraId="000001B3">
      <w:pPr>
        <w:spacing w:before="80" w:lineRule="auto"/>
        <w:jc w:val="both"/>
        <w:rPr>
          <w:color w:val="333333"/>
        </w:rPr>
      </w:pPr>
      <w:r w:rsidDel="00000000" w:rsidR="00000000" w:rsidRPr="00000000">
        <w:rPr>
          <w:rtl w:val="0"/>
        </w:rPr>
      </w:r>
    </w:p>
    <w:p w:rsidR="00000000" w:rsidDel="00000000" w:rsidP="00000000" w:rsidRDefault="00000000" w:rsidRPr="00000000" w14:paraId="000001B4">
      <w:pPr>
        <w:pStyle w:val="Heading3"/>
        <w:keepNext w:val="0"/>
        <w:spacing w:after="80" w:before="280" w:lineRule="auto"/>
        <w:jc w:val="both"/>
        <w:rPr>
          <w:color w:val="333333"/>
          <w:sz w:val="26"/>
          <w:szCs w:val="26"/>
        </w:rPr>
      </w:pPr>
      <w:bookmarkStart w:colFirst="0" w:colLast="0" w:name="_b1l6iyfyrrvv" w:id="42"/>
      <w:bookmarkEnd w:id="42"/>
      <w:r w:rsidDel="00000000" w:rsidR="00000000" w:rsidRPr="00000000">
        <w:rPr>
          <w:color w:val="333333"/>
          <w:sz w:val="26"/>
          <w:szCs w:val="26"/>
          <w:rtl w:val="0"/>
        </w:rPr>
        <w:t xml:space="preserve">Governance Structure</w:t>
      </w:r>
    </w:p>
    <w:p w:rsidR="00000000" w:rsidDel="00000000" w:rsidP="00000000" w:rsidRDefault="00000000" w:rsidRPr="00000000" w14:paraId="000001B5">
      <w:pPr>
        <w:spacing w:after="240" w:before="240" w:lineRule="auto"/>
        <w:jc w:val="both"/>
        <w:rPr>
          <w:color w:val="333333"/>
        </w:rPr>
      </w:pPr>
      <w:r w:rsidDel="00000000" w:rsidR="00000000" w:rsidRPr="00000000">
        <w:rPr>
          <w:color w:val="333333"/>
          <w:rtl w:val="0"/>
        </w:rPr>
        <w:t xml:space="preserve">GigaCore operates under a structured governance framework designed to support institutional capital participation and large-scale infrastructure deployment. Strategic oversight is provided by the Board of Directors, supported by an advisory board with expertise in project finance, energy infrastructure and global technology commercialization. Operational management is led by the executive leadership team responsible for technology development, project execution and commercial strategy.</w:t>
      </w:r>
    </w:p>
    <w:p w:rsidR="00000000" w:rsidDel="00000000" w:rsidP="00000000" w:rsidRDefault="00000000" w:rsidRPr="00000000" w14:paraId="000001B6">
      <w:pPr>
        <w:spacing w:after="240" w:before="240" w:lineRule="auto"/>
        <w:jc w:val="both"/>
        <w:rPr>
          <w:b w:val="1"/>
          <w:bCs w:val="1"/>
          <w:color w:val="333333"/>
        </w:rPr>
      </w:pPr>
      <w:r w:rsidDel="00000000" w:rsidR="00000000" w:rsidRPr="00000000">
        <w:rPr>
          <w:b w:val="1"/>
          <w:bCs w:val="1"/>
          <w:color w:val="333333"/>
          <w:sz w:val="26"/>
          <w:szCs w:val="26"/>
          <w:rtl w:val="0"/>
        </w:rPr>
        <w:t xml:space="preserve">Strategic Advisors</w:t>
      </w:r>
      <w:r w:rsidDel="00000000" w:rsidR="00000000" w:rsidRPr="00000000">
        <w:rPr>
          <w:rtl w:val="0"/>
        </w:rPr>
      </w:r>
    </w:p>
    <w:p w:rsidR="00000000" w:rsidDel="00000000" w:rsidP="00000000" w:rsidRDefault="00000000" w:rsidRPr="00000000" w14:paraId="000001B7">
      <w:pPr>
        <w:spacing w:after="240" w:before="240" w:lineRule="auto"/>
        <w:jc w:val="both"/>
        <w:rPr>
          <w:color w:val="333333"/>
        </w:rPr>
      </w:pPr>
      <w:r w:rsidDel="00000000" w:rsidR="00000000" w:rsidRPr="00000000">
        <w:rPr>
          <w:color w:val="333333"/>
          <w:rtl w:val="0"/>
        </w:rPr>
        <w:t xml:space="preserve">The company is supported by a group of senior advisors with deep experience across energy infrastructure financing, venture capital and global technology commercialization.</w:t>
      </w:r>
    </w:p>
    <w:p w:rsidR="00000000" w:rsidDel="00000000" w:rsidP="00000000" w:rsidRDefault="00000000" w:rsidRPr="00000000" w14:paraId="000001B8">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Upal Basu</w:t>
      </w:r>
    </w:p>
    <w:p w:rsidR="00000000" w:rsidDel="00000000" w:rsidP="00000000" w:rsidRDefault="00000000" w:rsidRPr="00000000" w14:paraId="000001B9">
      <w:pPr>
        <w:spacing w:after="240" w:before="240" w:lineRule="auto"/>
        <w:jc w:val="both"/>
        <w:rPr>
          <w:color w:val="000000"/>
          <w:sz w:val="22"/>
          <w:szCs w:val="22"/>
        </w:rPr>
      </w:pPr>
      <w:r w:rsidDel="00000000" w:rsidR="00000000" w:rsidRPr="00000000">
        <w:rPr>
          <w:color w:val="333333"/>
          <w:rtl w:val="0"/>
        </w:rPr>
        <w:t xml:space="preserve">Upal Basu is a General Partner and Managing Member at NGP Capital, a global venture capital firm managing over $2 billion across the U.S., Europe, China, and India. He leads the North America office and global software investments under a “Convergence” thesis focused on robotics, industrial systems, applied AI, space and dual-use technologies. With 25+ years of experience, he has led over 20 investments with 10 successful exits and previously co-founded and exited a global mobile security platform exceeding $50M in revenue. A Stanford M.S. in Engineering and Harvard MBA, he brings deep capital markets expertise and global scale-up insight to GigaCore’s advanced industrial technology strategy and institutional investor positioning.</w:t>
      </w:r>
      <w:r w:rsidDel="00000000" w:rsidR="00000000" w:rsidRPr="00000000">
        <w:rPr>
          <w:rtl w:val="0"/>
        </w:rPr>
      </w:r>
    </w:p>
    <w:p w:rsidR="00000000" w:rsidDel="00000000" w:rsidP="00000000" w:rsidRDefault="00000000" w:rsidRPr="00000000" w14:paraId="000001BA">
      <w:pPr>
        <w:spacing w:before="120" w:lineRule="auto"/>
        <w:jc w:val="both"/>
        <w:rPr>
          <w:color w:val="333333"/>
        </w:rPr>
      </w:pPr>
      <w:r w:rsidDel="00000000" w:rsidR="00000000" w:rsidRPr="00000000">
        <w:rPr>
          <w:color w:val="333333"/>
          <w:rtl w:val="0"/>
        </w:rPr>
        <w:t xml:space="preserve">GigaCore is in the process of expanding its advisory board to include senior leaders from global hydrogen, industrial engineering and project finance institutions.</w:t>
      </w:r>
    </w:p>
    <w:p w:rsidR="00000000" w:rsidDel="00000000" w:rsidP="00000000" w:rsidRDefault="00000000" w:rsidRPr="00000000" w14:paraId="000001BB">
      <w:pPr>
        <w:spacing w:before="120" w:lineRule="auto"/>
        <w:jc w:val="both"/>
        <w:rPr>
          <w:color w:val="333333"/>
        </w:rPr>
      </w:pPr>
      <w:r w:rsidDel="00000000" w:rsidR="00000000" w:rsidRPr="00000000">
        <w:rPr>
          <w:rtl w:val="0"/>
        </w:rPr>
      </w:r>
    </w:p>
    <w:p w:rsidR="00000000" w:rsidDel="00000000" w:rsidP="00000000" w:rsidRDefault="00000000" w:rsidRPr="00000000" w14:paraId="000001BC">
      <w:pPr>
        <w:spacing w:before="120" w:lineRule="auto"/>
        <w:jc w:val="both"/>
        <w:rPr>
          <w:color w:val="333333"/>
        </w:rPr>
      </w:pPr>
      <w:r w:rsidDel="00000000" w:rsidR="00000000" w:rsidRPr="00000000">
        <w:rPr>
          <w:rtl w:val="0"/>
        </w:rPr>
      </w:r>
    </w:p>
    <w:p w:rsidR="00000000" w:rsidDel="00000000" w:rsidP="00000000" w:rsidRDefault="00000000" w:rsidRPr="00000000" w14:paraId="000001BD">
      <w:pPr>
        <w:spacing w:before="120" w:lineRule="auto"/>
        <w:jc w:val="both"/>
        <w:rPr>
          <w:color w:val="333333"/>
        </w:rPr>
      </w:pPr>
      <w:r w:rsidDel="00000000" w:rsidR="00000000" w:rsidRPr="00000000">
        <w:rPr>
          <w:rtl w:val="0"/>
        </w:rPr>
      </w:r>
    </w:p>
    <w:p w:rsidR="00000000" w:rsidDel="00000000" w:rsidP="00000000" w:rsidRDefault="00000000" w:rsidRPr="00000000" w14:paraId="000001BE">
      <w:pPr>
        <w:spacing w:before="120" w:lineRule="auto"/>
        <w:jc w:val="both"/>
        <w:rPr>
          <w:color w:val="333333"/>
        </w:rPr>
      </w:pPr>
      <w:r w:rsidDel="00000000" w:rsidR="00000000" w:rsidRPr="00000000">
        <w:rPr>
          <w:rtl w:val="0"/>
        </w:rPr>
      </w:r>
    </w:p>
    <w:p w:rsidR="00000000" w:rsidDel="00000000" w:rsidP="00000000" w:rsidRDefault="00000000" w:rsidRPr="00000000" w14:paraId="000001BF">
      <w:pPr>
        <w:spacing w:before="120" w:lineRule="auto"/>
        <w:jc w:val="both"/>
        <w:rPr>
          <w:color w:val="333333"/>
        </w:rPr>
      </w:pPr>
      <w:r w:rsidDel="00000000" w:rsidR="00000000" w:rsidRPr="00000000">
        <w:rPr>
          <w:rtl w:val="0"/>
        </w:rPr>
      </w:r>
    </w:p>
    <w:p w:rsidR="00000000" w:rsidDel="00000000" w:rsidP="00000000" w:rsidRDefault="00000000" w:rsidRPr="00000000" w14:paraId="000001C0">
      <w:pPr>
        <w:spacing w:before="120" w:lineRule="auto"/>
        <w:jc w:val="both"/>
        <w:rPr>
          <w:color w:val="333333"/>
        </w:rPr>
      </w:pPr>
      <w:r w:rsidDel="00000000" w:rsidR="00000000" w:rsidRPr="00000000">
        <w:rPr>
          <w:rtl w:val="0"/>
        </w:rPr>
      </w:r>
    </w:p>
    <w:p w:rsidR="00000000" w:rsidDel="00000000" w:rsidP="00000000" w:rsidRDefault="00000000" w:rsidRPr="00000000" w14:paraId="000001C1">
      <w:pPr>
        <w:spacing w:before="120" w:lineRule="auto"/>
        <w:jc w:val="both"/>
        <w:rPr>
          <w:color w:val="333333"/>
        </w:rPr>
      </w:pPr>
      <w:r w:rsidDel="00000000" w:rsidR="00000000" w:rsidRPr="00000000">
        <w:rPr>
          <w:rtl w:val="0"/>
        </w:rPr>
      </w:r>
    </w:p>
    <w:p w:rsidR="00000000" w:rsidDel="00000000" w:rsidP="00000000" w:rsidRDefault="00000000" w:rsidRPr="00000000" w14:paraId="000001C2">
      <w:pPr>
        <w:pBdr>
          <w:bottom w:color="3cb371" w:space="6" w:sz="10" w:val="single"/>
        </w:pBdr>
        <w:spacing w:after="320" w:lineRule="auto"/>
        <w:jc w:val="both"/>
        <w:rPr>
          <w:color w:val="333333"/>
          <w:sz w:val="34"/>
          <w:szCs w:val="34"/>
        </w:rPr>
      </w:pPr>
      <w:r w:rsidDel="00000000" w:rsidR="00000000" w:rsidRPr="00000000">
        <w:rPr>
          <w:b w:val="1"/>
          <w:bCs w:val="1"/>
          <w:smallCaps w:val="1"/>
          <w:color w:val="1a1a2e"/>
          <w:sz w:val="30"/>
          <w:szCs w:val="30"/>
          <w:rtl w:val="0"/>
        </w:rPr>
        <w:t xml:space="preserve">8– </w:t>
      </w:r>
      <w:r w:rsidDel="00000000" w:rsidR="00000000" w:rsidRPr="00000000">
        <w:rPr>
          <w:b w:val="1"/>
          <w:bCs w:val="1"/>
          <w:smallCaps w:val="1"/>
          <w:color w:val="1a1a2e"/>
          <w:sz w:val="34"/>
          <w:szCs w:val="34"/>
          <w:rtl w:val="0"/>
        </w:rPr>
        <w:t xml:space="preserve">Risks &amp; Mitigation</w:t>
      </w:r>
      <w:r w:rsidDel="00000000" w:rsidR="00000000" w:rsidRPr="00000000">
        <w:rPr>
          <w:rtl w:val="0"/>
        </w:rPr>
      </w:r>
    </w:p>
    <w:p w:rsidR="00000000" w:rsidDel="00000000" w:rsidP="00000000" w:rsidRDefault="00000000" w:rsidRPr="00000000" w14:paraId="000001C3">
      <w:pPr>
        <w:spacing w:after="160" w:line="276" w:lineRule="auto"/>
        <w:jc w:val="both"/>
        <w:rPr>
          <w:color w:val="333333"/>
        </w:rPr>
      </w:pPr>
      <w:r w:rsidDel="00000000" w:rsidR="00000000" w:rsidRPr="00000000">
        <w:rPr>
          <w:color w:val="333333"/>
          <w:rtl w:val="0"/>
        </w:rPr>
        <w:t xml:space="preserve">This section summarizes the principal risks associated with the commercialization of the next-gen hydrogen production platform, along with the mitigation strategies implemented to reduce downside exposure.Downside protection is structured through milestone-based validation gates that trigger structured technical reassessment, controlled architectural refinement, and disciplined redeployment of improvements prior to further scale expansion if defined performance thresholds are not met. </w:t>
      </w:r>
    </w:p>
    <w:p w:rsidR="00000000" w:rsidDel="00000000" w:rsidP="00000000" w:rsidRDefault="00000000" w:rsidRPr="00000000" w14:paraId="000001C4">
      <w:pPr>
        <w:spacing w:after="160" w:line="276" w:lineRule="auto"/>
        <w:jc w:val="both"/>
        <w:rPr>
          <w:color w:val="1f1f1f"/>
        </w:rPr>
      </w:pPr>
      <w:r w:rsidDel="00000000" w:rsidR="00000000" w:rsidRPr="00000000">
        <w:rPr>
          <w:color w:val="333333"/>
          <w:rtl w:val="0"/>
        </w:rPr>
        <w:t xml:space="preserve">Major development risks and the mitigation to each risk are </w:t>
      </w:r>
      <w:r w:rsidDel="00000000" w:rsidR="00000000" w:rsidRPr="00000000">
        <w:rPr>
          <w:color w:val="1f1f1f"/>
          <w:rtl w:val="0"/>
        </w:rPr>
        <w:t xml:space="preserve">summarized below:</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color w:val="1f1f1f"/>
          <w:rtl w:val="0"/>
        </w:rPr>
        <w:t xml:space="preserve">1.</w:t>
      </w:r>
      <w:r w:rsidDel="00000000" w:rsidR="00000000" w:rsidRPr="00000000">
        <w:rPr>
          <w:b w:val="1"/>
          <w:bCs w:val="1"/>
          <w:color w:val="1f1f1f"/>
          <w:rtl w:val="0"/>
        </w:rPr>
        <w:t xml:space="preserve"> Technology Performance Risk (Scale-Up Efficiency): </w:t>
      </w:r>
      <w:r w:rsidDel="00000000" w:rsidR="00000000" w:rsidRPr="00000000">
        <w:rPr>
          <w:color w:val="1f1f1f"/>
          <w:rtl w:val="0"/>
        </w:rPr>
        <w:t xml:space="preserve">GigaCore’s core claim is a wall-plug energy of ~38 kWh/kg H₂. Achieving this at industrial scale is unproven. </w:t>
      </w:r>
      <w:r w:rsidDel="00000000" w:rsidR="00000000" w:rsidRPr="00000000">
        <w:rPr>
          <w:b w:val="1"/>
          <w:bCs w:val="1"/>
          <w:color w:val="1f1f1f"/>
          <w:rtl w:val="0"/>
        </w:rPr>
        <w:t xml:space="preserve">Mitigation: </w:t>
      </w:r>
      <w:r w:rsidDel="00000000" w:rsidR="00000000" w:rsidRPr="00000000">
        <w:rPr>
          <w:color w:val="1f1f1f"/>
          <w:rtl w:val="0"/>
        </w:rPr>
        <w:t xml:space="preserve">The company adopts a phased validation (starting with a 1 kg/day pilot) to test the full system at rated current. Independent labs (NABL-accredited, e.g. TÜV SÜD India, Bureau Veritas, DNV or SGS) will measure efficiency using ISO-standard methods. Only after demonstrating near-thermodynamic efficiency in continuous operation will we proceed. </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2. Engineering Scale-Up Risks:</w:t>
      </w:r>
      <w:r w:rsidDel="00000000" w:rsidR="00000000" w:rsidRPr="00000000">
        <w:rPr>
          <w:color w:val="1f1f1f"/>
          <w:rtl w:val="0"/>
        </w:rPr>
        <w:t xml:space="preserve"> Enlarging reactor size may introduce non-linear effects (reactor field uniformity, thermal management, gas handling). </w:t>
      </w:r>
      <w:r w:rsidDel="00000000" w:rsidR="00000000" w:rsidRPr="00000000">
        <w:rPr>
          <w:b w:val="1"/>
          <w:bCs w:val="1"/>
          <w:color w:val="1f1f1f"/>
          <w:rtl w:val="0"/>
        </w:rPr>
        <w:t xml:space="preserve">Mitigation: </w:t>
      </w:r>
      <w:r w:rsidDel="00000000" w:rsidR="00000000" w:rsidRPr="00000000">
        <w:rPr>
          <w:color w:val="1f1f1f"/>
          <w:rtl w:val="0"/>
        </w:rPr>
        <w:t xml:space="preserve">A modular approach allows incremental scaling (stacking reactor units). Pilot modules are instrumented for reactor stability and temperature control. The team will conduct detailed simulations and a 1 kg/h pilot before mass production. Key engineering tasks (e.g. high-frequency power electronics, advanced controls) are allocated R&amp;D milestones. A design freeze before scale-up includes robustness testing in laboratory reactors. Scale-up risks are tracked in a formal engineering risk register, and critical failures (e.g. loss of reactor field uniformity) would trigger alternative designs or process controls.</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3. Materials &amp; Supply Chain Risk: </w:t>
      </w:r>
      <w:r w:rsidDel="00000000" w:rsidR="00000000" w:rsidRPr="00000000">
        <w:rPr>
          <w:color w:val="1f1f1f"/>
          <w:rtl w:val="0"/>
        </w:rPr>
        <w:t xml:space="preserve">Competing electrolyzers often rely on scarce platinum-group catalysts, which face price volatility. </w:t>
      </w:r>
      <w:r w:rsidDel="00000000" w:rsidR="00000000" w:rsidRPr="00000000">
        <w:rPr>
          <w:b w:val="1"/>
          <w:bCs w:val="1"/>
          <w:color w:val="1f1f1f"/>
          <w:rtl w:val="0"/>
        </w:rPr>
        <w:t xml:space="preserve">Mitigation: </w:t>
      </w:r>
      <w:r w:rsidDel="00000000" w:rsidR="00000000" w:rsidRPr="00000000">
        <w:rPr>
          <w:color w:val="1f1f1f"/>
          <w:rtl w:val="0"/>
        </w:rPr>
        <w:t xml:space="preserve">GigaCore’s electrodes are deliberately free of PGMs. We use readily available materials that are industrially sourced. Supply chain risk is mitigated by qualifying multiple vendors for core modules and targeting local manufacturing partnerships (e.g. domestic stack assembly). The manufacturing strategy (including potential JV with an EPC or stack fabricator in India) diversifies sources and avoids single-point failures.</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4. Durability &amp; Lifetime Risk: </w:t>
      </w:r>
      <w:r w:rsidDel="00000000" w:rsidR="00000000" w:rsidRPr="00000000">
        <w:rPr>
          <w:color w:val="1f1f1f"/>
          <w:rtl w:val="0"/>
        </w:rPr>
        <w:t xml:space="preserve">Component degradation under continuous duty could reduce output or raise OPEX. </w:t>
      </w:r>
      <w:r w:rsidDel="00000000" w:rsidR="00000000" w:rsidRPr="00000000">
        <w:rPr>
          <w:b w:val="1"/>
          <w:bCs w:val="1"/>
          <w:color w:val="1f1f1f"/>
          <w:rtl w:val="0"/>
        </w:rPr>
        <w:t xml:space="preserve">Mitigation: </w:t>
      </w:r>
      <w:r w:rsidDel="00000000" w:rsidR="00000000" w:rsidRPr="00000000">
        <w:rPr>
          <w:color w:val="1f1f1f"/>
          <w:rtl w:val="0"/>
        </w:rPr>
        <w:t xml:space="preserve">Extended pilot testing (≥1,000 h at design output) will quantify degradation rates. Real-time diagnostics will be used. The design allows for modular replacement of wear parts. Early detection of wear will inform maintenance intervals. The pilot’s operating profile (including planned downtime) is used to model long-term uptime; if durability falls short, target cycle life expectations and warranty terms will be adjusted accordingly.</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5. Certification &amp; Safety Risk:</w:t>
      </w:r>
      <w:r w:rsidDel="00000000" w:rsidR="00000000" w:rsidRPr="00000000">
        <w:rPr>
          <w:color w:val="1f1f1f"/>
          <w:rtl w:val="0"/>
        </w:rPr>
        <w:t xml:space="preserve"> Commercial hydrogen systems must meet stringent safety standards. </w:t>
      </w:r>
      <w:r w:rsidDel="00000000" w:rsidR="00000000" w:rsidRPr="00000000">
        <w:rPr>
          <w:b w:val="1"/>
          <w:bCs w:val="1"/>
          <w:color w:val="1f1f1f"/>
          <w:rtl w:val="0"/>
        </w:rPr>
        <w:t xml:space="preserve">Mitigation: </w:t>
      </w:r>
      <w:r w:rsidDel="00000000" w:rsidR="00000000" w:rsidRPr="00000000">
        <w:rPr>
          <w:color w:val="1f1f1f"/>
          <w:rtl w:val="0"/>
        </w:rPr>
        <w:t xml:space="preserve">From the outset, the pilot design conforms to recognized codes. This includes compliance with ATEX/IECEx (for any explosive atmospheres), IEC 61010 or equivalent (electrical safety), and pressure-vessel codes (ASME). The safety enclosure and control system are designed per SIL requirements (IEC 61508). Prior to pilot deployment, GigaCore will engage an accredited third-party to audit the system against standards. Certification workstreams run in parallel with technical development: for example, pressure tests and IECEx approvals are planned immediately after the first prototype is built. Achieving “NABL-calibrated” measurement status and external certification of performance (especially hydrogen purity and leak containment) is a key gating milestone before any commercial project.</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6. Electricity Price &amp; Economic Risk: </w:t>
      </w:r>
      <w:r w:rsidDel="00000000" w:rsidR="00000000" w:rsidRPr="00000000">
        <w:rPr>
          <w:color w:val="1f1f1f"/>
          <w:rtl w:val="0"/>
        </w:rPr>
        <w:t xml:space="preserve">Electricity typically drives ~60–70% of hydrogen cost. A rise in power costs could erode the project economics. </w:t>
      </w:r>
      <w:r w:rsidDel="00000000" w:rsidR="00000000" w:rsidRPr="00000000">
        <w:rPr>
          <w:b w:val="1"/>
          <w:bCs w:val="1"/>
          <w:color w:val="1f1f1f"/>
          <w:rtl w:val="0"/>
        </w:rPr>
        <w:t xml:space="preserve">Mitigation: </w:t>
      </w:r>
      <w:r w:rsidDel="00000000" w:rsidR="00000000" w:rsidRPr="00000000">
        <w:rPr>
          <w:color w:val="1f1f1f"/>
          <w:rtl w:val="0"/>
        </w:rPr>
        <w:t xml:space="preserve">The India-first strategy targets regions with abundant renewables. Recent bids in India have secured solar power at only ₹2.6 (~$0.03) per kWh. We assume $0.03–$0.05/kWh in our base case. Efficiency gains further reduce price sensitivity. We plan to negotiate long-term PPAs or captive renewables for pilot and first-of-a-kind plants to lock in rates. The economic model includes sensitivity to higher power prices; conservative cases show that even at $0.06/kWh, hydrogen remains competitive versus legacy sources. Any exposure beyond $0.05/kWh will be mitigated by demand-response or hybrid renewable storage to smooth intermittency.</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7. Market Adoption &amp; Regulatory Risk: </w:t>
      </w:r>
      <w:r w:rsidDel="00000000" w:rsidR="00000000" w:rsidRPr="00000000">
        <w:rPr>
          <w:color w:val="1f1f1f"/>
          <w:rtl w:val="0"/>
        </w:rPr>
        <w:t xml:space="preserve">End users (refineries, ammonia plants) may hesitate to adopt new technology absent proven reliability. </w:t>
      </w:r>
      <w:r w:rsidDel="00000000" w:rsidR="00000000" w:rsidRPr="00000000">
        <w:rPr>
          <w:b w:val="1"/>
          <w:bCs w:val="1"/>
          <w:color w:val="1f1f1f"/>
          <w:rtl w:val="0"/>
        </w:rPr>
        <w:t xml:space="preserve">Mitigation: </w:t>
      </w:r>
      <w:r w:rsidDel="00000000" w:rsidR="00000000" w:rsidRPr="00000000">
        <w:rPr>
          <w:color w:val="1f1f1f"/>
          <w:rtl w:val="0"/>
        </w:rPr>
        <w:t xml:space="preserve">The India strategy focuses on captive hydrogen consumers under policy support (e.g. India’s Green Hydrogen Mission). By co-locating the pilot at an existing captive site (e.g. a large refinery or fertilizer plant), we validate under realistic operating conditions and build customer confidence. We have preliminary discussions (MOUs) with potential anchors. Early engagement with regulators ensures clarity on interconnection and permitting. Offtake risk is managed by structuring the first sale as an industrial-power-plant demonstration (reducing purity or uptime requirements initially) rather than relying on merchant hydrogen sales. A successful pilot and onsite integration serve as a case study for rapid scaling.</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8. Competitive Replication Risk:</w:t>
      </w:r>
      <w:r w:rsidDel="00000000" w:rsidR="00000000" w:rsidRPr="00000000">
        <w:rPr>
          <w:color w:val="1f1f1f"/>
          <w:rtl w:val="0"/>
        </w:rPr>
        <w:t xml:space="preserve"> Large electrolyzer manufacturers could attempt to copy the concept. </w:t>
      </w:r>
      <w:r w:rsidDel="00000000" w:rsidR="00000000" w:rsidRPr="00000000">
        <w:rPr>
          <w:b w:val="1"/>
          <w:bCs w:val="1"/>
          <w:color w:val="1f1f1f"/>
          <w:rtl w:val="0"/>
        </w:rPr>
        <w:t xml:space="preserve">Mitigation: </w:t>
      </w:r>
      <w:r w:rsidDel="00000000" w:rsidR="00000000" w:rsidRPr="00000000">
        <w:rPr>
          <w:color w:val="1f1f1f"/>
          <w:rtl w:val="0"/>
        </w:rPr>
        <w:t xml:space="preserve">GigaCore’s approach has several barriers: it requires new power electronics expertise and a proprietary reactor-electrode design. Most incumbents are heavily invested in PEM/alkaline technology roadmaps. The lead time between lab results and pilot deployment (plus multi-year development of advanced controllers) makes immediate replication difficult. Any competitor process would face a similar R&amp;D schedule, giving GigaCore time to advance and scale its own manufacturing.</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f1f1f"/>
        </w:rPr>
      </w:pPr>
      <w:r w:rsidDel="00000000" w:rsidR="00000000" w:rsidRPr="00000000">
        <w:rPr>
          <w:b w:val="1"/>
          <w:bCs w:val="1"/>
          <w:color w:val="1f1f1f"/>
          <w:rtl w:val="0"/>
        </w:rPr>
        <w:t xml:space="preserve">9. CAPEX &amp; Financing Risk: </w:t>
      </w:r>
      <w:r w:rsidDel="00000000" w:rsidR="00000000" w:rsidRPr="00000000">
        <w:rPr>
          <w:color w:val="1f1f1f"/>
          <w:rtl w:val="0"/>
        </w:rPr>
        <w:t xml:space="preserve">The pilot and scale-up require significant capital (estimated $6.5M direct cost for pilot, plus buffer). </w:t>
      </w:r>
      <w:r w:rsidDel="00000000" w:rsidR="00000000" w:rsidRPr="00000000">
        <w:rPr>
          <w:b w:val="1"/>
          <w:bCs w:val="1"/>
          <w:color w:val="1f1f1f"/>
          <w:rtl w:val="0"/>
        </w:rPr>
        <w:t xml:space="preserve">Mitigation: </w:t>
      </w:r>
      <w:r w:rsidDel="00000000" w:rsidR="00000000" w:rsidRPr="00000000">
        <w:rPr>
          <w:color w:val="1f1f1f"/>
          <w:rtl w:val="0"/>
        </w:rPr>
        <w:t xml:space="preserve">Project costs are broken into milestones tied to funding tranches. The capital raise explicitly includes a $2.5M (≈12.5%) contingency to cover overruns, as shown by detailed vendor quotes. We will use standard EPC contracts with fixed-price components where possible. Construction risk is monitored monthly; any deviation triggers the contingency reserve. Financial modeling assumes staged drawdowns: for example, 50% of capital raise is allocated up front for the pilot, 50% held until certification results. The company is also exploring co-investment by strategic partners and subsidized financing under India’s clean-energy programs to reduce equity dilution.</w:t>
      </w:r>
    </w:p>
    <w:p w:rsidR="00000000" w:rsidDel="00000000" w:rsidP="00000000" w:rsidRDefault="00000000" w:rsidRPr="00000000" w14:paraId="000001CE">
      <w:pPr>
        <w:pBdr>
          <w:bottom w:color="3cb371" w:space="4" w:sz="6" w:val="single"/>
        </w:pBdr>
        <w:spacing w:after="160" w:before="320" w:lineRule="auto"/>
        <w:jc w:val="both"/>
        <w:rPr>
          <w:b w:val="1"/>
          <w:bCs w:val="1"/>
          <w:color w:val="1a1a2e"/>
          <w:sz w:val="24"/>
          <w:szCs w:val="24"/>
        </w:rPr>
      </w:pPr>
      <w:r w:rsidDel="00000000" w:rsidR="00000000" w:rsidRPr="00000000">
        <w:rPr>
          <w:rtl w:val="0"/>
        </w:rPr>
      </w:r>
    </w:p>
    <w:p w:rsidR="00000000" w:rsidDel="00000000" w:rsidP="00000000" w:rsidRDefault="00000000" w:rsidRPr="00000000" w14:paraId="000001CF">
      <w:pPr>
        <w:spacing w:after="60" w:before="60" w:lineRule="auto"/>
        <w:jc w:val="both"/>
        <w:rPr>
          <w:color w:val="333333"/>
        </w:rPr>
      </w:pPr>
      <w:r w:rsidDel="00000000" w:rsidR="00000000" w:rsidRPr="00000000">
        <w:rPr>
          <w:rtl w:val="0"/>
        </w:rPr>
      </w:r>
    </w:p>
    <w:p w:rsidR="00000000" w:rsidDel="00000000" w:rsidP="00000000" w:rsidRDefault="00000000" w:rsidRPr="00000000" w14:paraId="000001D0">
      <w:pPr>
        <w:jc w:val="both"/>
        <w:rPr>
          <w:color w:val="333333"/>
        </w:rPr>
      </w:pPr>
      <w:r w:rsidDel="00000000" w:rsidR="00000000" w:rsidRPr="00000000">
        <w:rPr>
          <w:rtl w:val="0"/>
        </w:rPr>
      </w:r>
    </w:p>
    <w:p w:rsidR="00000000" w:rsidDel="00000000" w:rsidP="00000000" w:rsidRDefault="00000000" w:rsidRPr="00000000" w14:paraId="000001D1">
      <w:pPr>
        <w:spacing w:after="60" w:before="60" w:lineRule="auto"/>
        <w:jc w:val="both"/>
        <w:rPr>
          <w:color w:val="333333"/>
        </w:rPr>
      </w:pPr>
      <w:r w:rsidDel="00000000" w:rsidR="00000000" w:rsidRPr="00000000">
        <w:rPr>
          <w:rtl w:val="0"/>
        </w:rPr>
      </w:r>
    </w:p>
    <w:p w:rsidR="00000000" w:rsidDel="00000000" w:rsidP="00000000" w:rsidRDefault="00000000" w:rsidRPr="00000000" w14:paraId="000001D2">
      <w:pPr>
        <w:spacing w:after="60" w:before="60" w:lineRule="auto"/>
        <w:jc w:val="both"/>
        <w:rPr>
          <w:color w:val="333333"/>
        </w:rPr>
      </w:pPr>
      <w:r w:rsidDel="00000000" w:rsidR="00000000" w:rsidRPr="00000000">
        <w:rPr>
          <w:rtl w:val="0"/>
        </w:rPr>
      </w:r>
    </w:p>
    <w:p w:rsidR="00000000" w:rsidDel="00000000" w:rsidP="00000000" w:rsidRDefault="00000000" w:rsidRPr="00000000" w14:paraId="000001D3">
      <w:pPr>
        <w:spacing w:after="60" w:before="60" w:lineRule="auto"/>
        <w:jc w:val="both"/>
        <w:rPr>
          <w:color w:val="333333"/>
        </w:rPr>
      </w:pPr>
      <w:r w:rsidDel="00000000" w:rsidR="00000000" w:rsidRPr="00000000">
        <w:rPr>
          <w:rtl w:val="0"/>
        </w:rPr>
      </w:r>
    </w:p>
    <w:p w:rsidR="00000000" w:rsidDel="00000000" w:rsidP="00000000" w:rsidRDefault="00000000" w:rsidRPr="00000000" w14:paraId="000001D4">
      <w:pPr>
        <w:spacing w:after="60" w:before="60" w:lineRule="auto"/>
        <w:jc w:val="both"/>
        <w:rPr>
          <w:color w:val="333333"/>
        </w:rPr>
      </w:pPr>
      <w:r w:rsidDel="00000000" w:rsidR="00000000" w:rsidRPr="00000000">
        <w:rPr>
          <w:rtl w:val="0"/>
        </w:rPr>
      </w:r>
    </w:p>
    <w:p w:rsidR="00000000" w:rsidDel="00000000" w:rsidP="00000000" w:rsidRDefault="00000000" w:rsidRPr="00000000" w14:paraId="000001D5">
      <w:pPr>
        <w:spacing w:after="60" w:before="60" w:lineRule="auto"/>
        <w:jc w:val="both"/>
        <w:rPr>
          <w:color w:val="333333"/>
        </w:rPr>
      </w:pPr>
      <w:r w:rsidDel="00000000" w:rsidR="00000000" w:rsidRPr="00000000">
        <w:rPr>
          <w:rtl w:val="0"/>
        </w:rPr>
      </w:r>
    </w:p>
    <w:p w:rsidR="00000000" w:rsidDel="00000000" w:rsidP="00000000" w:rsidRDefault="00000000" w:rsidRPr="00000000" w14:paraId="000001D6">
      <w:pPr>
        <w:spacing w:after="60" w:before="60" w:lineRule="auto"/>
        <w:jc w:val="both"/>
        <w:rPr>
          <w:color w:val="333333"/>
        </w:rPr>
      </w:pPr>
      <w:r w:rsidDel="00000000" w:rsidR="00000000" w:rsidRPr="00000000">
        <w:rPr>
          <w:rtl w:val="0"/>
        </w:rPr>
      </w:r>
    </w:p>
    <w:p w:rsidR="00000000" w:rsidDel="00000000" w:rsidP="00000000" w:rsidRDefault="00000000" w:rsidRPr="00000000" w14:paraId="000001D7">
      <w:pPr>
        <w:spacing w:after="60" w:before="60" w:lineRule="auto"/>
        <w:jc w:val="both"/>
        <w:rPr>
          <w:color w:val="333333"/>
        </w:rPr>
      </w:pPr>
      <w:r w:rsidDel="00000000" w:rsidR="00000000" w:rsidRPr="00000000">
        <w:rPr>
          <w:rtl w:val="0"/>
        </w:rPr>
      </w:r>
    </w:p>
    <w:p w:rsidR="00000000" w:rsidDel="00000000" w:rsidP="00000000" w:rsidRDefault="00000000" w:rsidRPr="00000000" w14:paraId="000001D8">
      <w:pPr>
        <w:spacing w:after="60" w:before="60" w:lineRule="auto"/>
        <w:jc w:val="both"/>
        <w:rPr>
          <w:color w:val="333333"/>
        </w:rPr>
      </w:pPr>
      <w:r w:rsidDel="00000000" w:rsidR="00000000" w:rsidRPr="00000000">
        <w:rPr>
          <w:rtl w:val="0"/>
        </w:rPr>
      </w:r>
    </w:p>
    <w:p w:rsidR="00000000" w:rsidDel="00000000" w:rsidP="00000000" w:rsidRDefault="00000000" w:rsidRPr="00000000" w14:paraId="000001D9">
      <w:pPr>
        <w:spacing w:after="60" w:before="60" w:lineRule="auto"/>
        <w:jc w:val="both"/>
        <w:rPr>
          <w:color w:val="333333"/>
        </w:rPr>
      </w:pPr>
      <w:r w:rsidDel="00000000" w:rsidR="00000000" w:rsidRPr="00000000">
        <w:rPr>
          <w:rtl w:val="0"/>
        </w:rPr>
      </w:r>
    </w:p>
    <w:p w:rsidR="00000000" w:rsidDel="00000000" w:rsidP="00000000" w:rsidRDefault="00000000" w:rsidRPr="00000000" w14:paraId="000001DA">
      <w:pPr>
        <w:spacing w:after="60" w:before="60" w:lineRule="auto"/>
        <w:jc w:val="both"/>
        <w:rPr>
          <w:color w:val="333333"/>
        </w:rPr>
      </w:pPr>
      <w:r w:rsidDel="00000000" w:rsidR="00000000" w:rsidRPr="00000000">
        <w:rPr>
          <w:rtl w:val="0"/>
        </w:rPr>
      </w:r>
    </w:p>
    <w:p w:rsidR="00000000" w:rsidDel="00000000" w:rsidP="00000000" w:rsidRDefault="00000000" w:rsidRPr="00000000" w14:paraId="000001DB">
      <w:pPr>
        <w:spacing w:after="60" w:before="60" w:lineRule="auto"/>
        <w:jc w:val="both"/>
        <w:rPr>
          <w:color w:val="333333"/>
        </w:rPr>
      </w:pPr>
      <w:r w:rsidDel="00000000" w:rsidR="00000000" w:rsidRPr="00000000">
        <w:rPr>
          <w:rtl w:val="0"/>
        </w:rPr>
      </w:r>
    </w:p>
    <w:p w:rsidR="00000000" w:rsidDel="00000000" w:rsidP="00000000" w:rsidRDefault="00000000" w:rsidRPr="00000000" w14:paraId="000001DC">
      <w:pPr>
        <w:spacing w:after="60" w:before="60" w:lineRule="auto"/>
        <w:jc w:val="both"/>
        <w:rPr>
          <w:color w:val="333333"/>
        </w:rPr>
      </w:pPr>
      <w:r w:rsidDel="00000000" w:rsidR="00000000" w:rsidRPr="00000000">
        <w:rPr>
          <w:rtl w:val="0"/>
        </w:rPr>
      </w:r>
    </w:p>
    <w:p w:rsidR="00000000" w:rsidDel="00000000" w:rsidP="00000000" w:rsidRDefault="00000000" w:rsidRPr="00000000" w14:paraId="000001DD">
      <w:pPr>
        <w:spacing w:after="60" w:before="60" w:lineRule="auto"/>
        <w:jc w:val="both"/>
        <w:rPr>
          <w:color w:val="333333"/>
        </w:rPr>
      </w:pPr>
      <w:r w:rsidDel="00000000" w:rsidR="00000000" w:rsidRPr="00000000">
        <w:rPr>
          <w:rtl w:val="0"/>
        </w:rPr>
      </w:r>
    </w:p>
    <w:p w:rsidR="00000000" w:rsidDel="00000000" w:rsidP="00000000" w:rsidRDefault="00000000" w:rsidRPr="00000000" w14:paraId="000001DE">
      <w:pPr>
        <w:spacing w:after="60" w:before="60" w:lineRule="auto"/>
        <w:jc w:val="both"/>
        <w:rPr>
          <w:color w:val="333333"/>
        </w:rPr>
      </w:pPr>
      <w:r w:rsidDel="00000000" w:rsidR="00000000" w:rsidRPr="00000000">
        <w:rPr>
          <w:rtl w:val="0"/>
        </w:rPr>
      </w:r>
    </w:p>
    <w:p w:rsidR="00000000" w:rsidDel="00000000" w:rsidP="00000000" w:rsidRDefault="00000000" w:rsidRPr="00000000" w14:paraId="000001DF">
      <w:pPr>
        <w:spacing w:after="60" w:before="60" w:lineRule="auto"/>
        <w:jc w:val="both"/>
        <w:rPr>
          <w:color w:val="333333"/>
        </w:rPr>
      </w:pPr>
      <w:r w:rsidDel="00000000" w:rsidR="00000000" w:rsidRPr="00000000">
        <w:rPr>
          <w:rtl w:val="0"/>
        </w:rPr>
      </w:r>
    </w:p>
    <w:p w:rsidR="00000000" w:rsidDel="00000000" w:rsidP="00000000" w:rsidRDefault="00000000" w:rsidRPr="00000000" w14:paraId="000001E0">
      <w:pPr>
        <w:spacing w:after="60" w:before="60" w:lineRule="auto"/>
        <w:jc w:val="both"/>
        <w:rPr>
          <w:color w:val="333333"/>
        </w:rPr>
      </w:pPr>
      <w:r w:rsidDel="00000000" w:rsidR="00000000" w:rsidRPr="00000000">
        <w:rPr>
          <w:rtl w:val="0"/>
        </w:rPr>
      </w:r>
    </w:p>
    <w:p w:rsidR="00000000" w:rsidDel="00000000" w:rsidP="00000000" w:rsidRDefault="00000000" w:rsidRPr="00000000" w14:paraId="000001E1">
      <w:pPr>
        <w:spacing w:after="60" w:before="60" w:lineRule="auto"/>
        <w:jc w:val="both"/>
        <w:rPr>
          <w:color w:val="333333"/>
        </w:rPr>
      </w:pPr>
      <w:r w:rsidDel="00000000" w:rsidR="00000000" w:rsidRPr="00000000">
        <w:rPr>
          <w:rtl w:val="0"/>
        </w:rPr>
      </w:r>
    </w:p>
    <w:p w:rsidR="00000000" w:rsidDel="00000000" w:rsidP="00000000" w:rsidRDefault="00000000" w:rsidRPr="00000000" w14:paraId="000001E2">
      <w:pPr>
        <w:pBdr>
          <w:bottom w:color="3cb371" w:space="6" w:sz="10" w:val="single"/>
        </w:pBdr>
        <w:spacing w:after="320" w:lineRule="auto"/>
        <w:jc w:val="both"/>
        <w:rPr>
          <w:b w:val="1"/>
          <w:bCs w:val="1"/>
          <w:smallCaps w:val="1"/>
          <w:color w:val="1a1a2e"/>
          <w:sz w:val="30"/>
          <w:szCs w:val="30"/>
        </w:rPr>
      </w:pPr>
      <w:r w:rsidDel="00000000" w:rsidR="00000000" w:rsidRPr="00000000">
        <w:rPr>
          <w:b w:val="1"/>
          <w:bCs w:val="1"/>
          <w:smallCaps w:val="1"/>
          <w:color w:val="1a1a2e"/>
          <w:sz w:val="30"/>
          <w:szCs w:val="30"/>
          <w:rtl w:val="0"/>
        </w:rPr>
        <w:t xml:space="preserve">9– APPENDIX – Detailed Hydrogen Market Report</w:t>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1"/>
        <w:gridCol w:w="2567"/>
        <w:gridCol w:w="4632"/>
        <w:tblGridChange w:id="0">
          <w:tblGrid>
            <w:gridCol w:w="3601"/>
            <w:gridCol w:w="2567"/>
            <w:gridCol w:w="4632"/>
          </w:tblGrid>
        </w:tblGridChange>
      </w:tblGrid>
      <w:tr>
        <w:trPr>
          <w:cantSplit w:val="0"/>
          <w:trHeight w:val="555" w:hRule="atLeast"/>
          <w:tblHeader w:val="0"/>
        </w:trPr>
        <w:tc>
          <w:tcPr>
            <w:gridSpan w:val="3"/>
            <w:tcBorders>
              <w:top w:color="000000" w:space="0" w:sz="6" w:val="single"/>
              <w:left w:color="000000" w:space="0" w:sz="6" w:val="single"/>
              <w:bottom w:color="000000" w:space="0" w:sz="6" w:val="single"/>
              <w:right w:color="000000" w:space="0" w:sz="6" w:val="single"/>
            </w:tcBorders>
            <w:shd w:fill="0d2137"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both"/>
              <w:rPr>
                <w:color w:val="000000"/>
                <w:sz w:val="22"/>
                <w:szCs w:val="22"/>
              </w:rPr>
            </w:pPr>
            <w:r w:rsidDel="00000000" w:rsidR="00000000" w:rsidRPr="00000000">
              <w:rPr>
                <w:b w:val="1"/>
                <w:bCs w:val="1"/>
                <w:color w:val="ffffff"/>
                <w:sz w:val="24"/>
                <w:szCs w:val="24"/>
                <w:rtl w:val="0"/>
              </w:rPr>
              <w:t xml:space="preserve">HYDROGEN PROJECT – INDUSTRY BENCHMARKS &amp; ASSUMPTIONS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b8b8b8"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jc w:val="both"/>
              <w:rPr>
                <w:color w:val="000000"/>
                <w:sz w:val="22"/>
                <w:szCs w:val="22"/>
              </w:rPr>
            </w:pPr>
            <w:r w:rsidDel="00000000" w:rsidR="00000000" w:rsidRPr="00000000">
              <w:rPr>
                <w:b w:val="1"/>
                <w:bCs w:val="1"/>
                <w:color w:val="ffffff"/>
                <w:rtl w:val="0"/>
              </w:rPr>
              <w:t xml:space="preserve">Parameter</w:t>
            </w:r>
            <w:r w:rsidDel="00000000" w:rsidR="00000000" w:rsidRPr="00000000">
              <w:rPr>
                <w:rtl w:val="0"/>
              </w:rPr>
            </w:r>
          </w:p>
        </w:tc>
        <w:tc>
          <w:tcPr>
            <w:tcBorders>
              <w:top w:color="cccccc" w:space="0" w:sz="6" w:val="single"/>
              <w:left w:color="cccccc" w:space="0" w:sz="6" w:val="single"/>
              <w:bottom w:color="b8b8b8"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jc w:val="both"/>
              <w:rPr>
                <w:color w:val="000000"/>
                <w:sz w:val="22"/>
                <w:szCs w:val="22"/>
              </w:rPr>
            </w:pPr>
            <w:r w:rsidDel="00000000" w:rsidR="00000000" w:rsidRPr="00000000">
              <w:rPr>
                <w:b w:val="1"/>
                <w:bCs w:val="1"/>
                <w:color w:val="ffffff"/>
                <w:rtl w:val="0"/>
              </w:rPr>
              <w:t xml:space="preserve">Value / Range</w:t>
            </w:r>
            <w:r w:rsidDel="00000000" w:rsidR="00000000" w:rsidRPr="00000000">
              <w:rPr>
                <w:rtl w:val="0"/>
              </w:rPr>
            </w:r>
          </w:p>
        </w:tc>
        <w:tc>
          <w:tcPr>
            <w:tcBorders>
              <w:top w:color="cccccc" w:space="0" w:sz="6" w:val="single"/>
              <w:left w:color="cccccc" w:space="0" w:sz="6" w:val="single"/>
              <w:bottom w:color="b8b8b8"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jc w:val="both"/>
              <w:rPr>
                <w:color w:val="000000"/>
                <w:sz w:val="22"/>
                <w:szCs w:val="22"/>
              </w:rPr>
            </w:pPr>
            <w:r w:rsidDel="00000000" w:rsidR="00000000" w:rsidRPr="00000000">
              <w:rPr>
                <w:b w:val="1"/>
                <w:bCs w:val="1"/>
                <w:color w:val="ffffff"/>
                <w:rtl w:val="0"/>
              </w:rPr>
              <w:t xml:space="preserve">Source / Note</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E9">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TECHNOLOGY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EA">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EB">
            <w:pPr>
              <w:widowControl w:val="0"/>
              <w:spacing w:line="276" w:lineRule="auto"/>
              <w:jc w:val="both"/>
              <w:rPr>
                <w:color w:val="000000"/>
                <w:sz w:val="22"/>
                <w:szCs w:val="22"/>
              </w:rPr>
            </w:pP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EC">
            <w:pPr>
              <w:widowControl w:val="0"/>
              <w:spacing w:line="276" w:lineRule="auto"/>
              <w:jc w:val="both"/>
              <w:rPr>
                <w:color w:val="000000"/>
                <w:sz w:val="22"/>
                <w:szCs w:val="22"/>
              </w:rPr>
            </w:pPr>
            <w:r w:rsidDel="00000000" w:rsidR="00000000" w:rsidRPr="00000000">
              <w:rPr>
                <w:color w:val="000000"/>
                <w:sz w:val="18"/>
                <w:szCs w:val="18"/>
                <w:rtl w:val="0"/>
              </w:rPr>
              <w:t xml:space="preserve">Alkaline Electrolysis – Energy Intensity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ED">
            <w:pPr>
              <w:widowControl w:val="0"/>
              <w:spacing w:line="276" w:lineRule="auto"/>
              <w:jc w:val="both"/>
              <w:rPr>
                <w:color w:val="000000"/>
                <w:sz w:val="22"/>
                <w:szCs w:val="22"/>
              </w:rPr>
            </w:pPr>
            <w:r w:rsidDel="00000000" w:rsidR="00000000" w:rsidRPr="00000000">
              <w:rPr>
                <w:color w:val="000000"/>
                <w:sz w:val="18"/>
                <w:szCs w:val="18"/>
                <w:rtl w:val="0"/>
              </w:rPr>
              <w:t xml:space="preserve">50-55 kWh/kg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EE">
            <w:pPr>
              <w:widowControl w:val="0"/>
              <w:spacing w:line="276" w:lineRule="auto"/>
              <w:jc w:val="both"/>
              <w:rPr>
                <w:color w:val="000000"/>
                <w:sz w:val="22"/>
                <w:szCs w:val="22"/>
              </w:rPr>
            </w:pPr>
            <w:r w:rsidDel="00000000" w:rsidR="00000000" w:rsidRPr="00000000">
              <w:rPr>
                <w:color w:val="000000"/>
                <w:sz w:val="18"/>
                <w:szCs w:val="18"/>
                <w:rtl w:val="0"/>
              </w:rPr>
              <w:t xml:space="preserve">IEA Global H2 Review 2024; IRENA</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EF">
            <w:pPr>
              <w:widowControl w:val="0"/>
              <w:spacing w:line="276" w:lineRule="auto"/>
              <w:jc w:val="both"/>
              <w:rPr>
                <w:color w:val="000000"/>
                <w:sz w:val="22"/>
                <w:szCs w:val="22"/>
              </w:rPr>
            </w:pPr>
            <w:r w:rsidDel="00000000" w:rsidR="00000000" w:rsidRPr="00000000">
              <w:rPr>
                <w:color w:val="000000"/>
                <w:sz w:val="18"/>
                <w:szCs w:val="18"/>
                <w:rtl w:val="0"/>
              </w:rPr>
              <w:t xml:space="preserve">PEM Electrolysis – Energy Intensity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0">
            <w:pPr>
              <w:widowControl w:val="0"/>
              <w:spacing w:line="276" w:lineRule="auto"/>
              <w:jc w:val="both"/>
              <w:rPr>
                <w:color w:val="000000"/>
                <w:sz w:val="22"/>
                <w:szCs w:val="22"/>
              </w:rPr>
            </w:pPr>
            <w:r w:rsidDel="00000000" w:rsidR="00000000" w:rsidRPr="00000000">
              <w:rPr>
                <w:color w:val="000000"/>
                <w:sz w:val="18"/>
                <w:szCs w:val="18"/>
                <w:rtl w:val="0"/>
              </w:rPr>
              <w:t xml:space="preserve">52-58 kWh/kg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1">
            <w:pPr>
              <w:widowControl w:val="0"/>
              <w:spacing w:line="276" w:lineRule="auto"/>
              <w:jc w:val="both"/>
              <w:rPr>
                <w:color w:val="000000"/>
                <w:sz w:val="22"/>
                <w:szCs w:val="22"/>
              </w:rPr>
            </w:pPr>
            <w:r w:rsidDel="00000000" w:rsidR="00000000" w:rsidRPr="00000000">
              <w:rPr>
                <w:color w:val="000000"/>
                <w:sz w:val="18"/>
                <w:szCs w:val="18"/>
                <w:rtl w:val="0"/>
              </w:rPr>
              <w:t xml:space="preserve">IEA 2024; BloombergNEF H2 Market Outlook</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2">
            <w:pPr>
              <w:widowControl w:val="0"/>
              <w:spacing w:line="276" w:lineRule="auto"/>
              <w:jc w:val="both"/>
              <w:rPr>
                <w:color w:val="000000"/>
                <w:sz w:val="22"/>
                <w:szCs w:val="22"/>
              </w:rPr>
            </w:pPr>
            <w:r w:rsidDel="00000000" w:rsidR="00000000" w:rsidRPr="00000000">
              <w:rPr>
                <w:color w:val="000000"/>
                <w:sz w:val="18"/>
                <w:szCs w:val="18"/>
                <w:rtl w:val="0"/>
              </w:rPr>
              <w:t xml:space="preserve">SOEC (High-Temp) – Energy Intensity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3">
            <w:pPr>
              <w:widowControl w:val="0"/>
              <w:spacing w:line="276" w:lineRule="auto"/>
              <w:jc w:val="both"/>
              <w:rPr>
                <w:color w:val="000000"/>
                <w:sz w:val="22"/>
                <w:szCs w:val="22"/>
              </w:rPr>
            </w:pPr>
            <w:r w:rsidDel="00000000" w:rsidR="00000000" w:rsidRPr="00000000">
              <w:rPr>
                <w:color w:val="000000"/>
                <w:sz w:val="18"/>
                <w:szCs w:val="18"/>
                <w:rtl w:val="0"/>
              </w:rPr>
              <w:t xml:space="preserve">37-42 kWh/kg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4">
            <w:pPr>
              <w:widowControl w:val="0"/>
              <w:spacing w:line="276" w:lineRule="auto"/>
              <w:jc w:val="both"/>
              <w:rPr>
                <w:color w:val="000000"/>
                <w:sz w:val="22"/>
                <w:szCs w:val="22"/>
              </w:rPr>
            </w:pPr>
            <w:r w:rsidDel="00000000" w:rsidR="00000000" w:rsidRPr="00000000">
              <w:rPr>
                <w:color w:val="000000"/>
                <w:sz w:val="18"/>
                <w:szCs w:val="18"/>
                <w:rtl w:val="0"/>
              </w:rPr>
              <w:t xml:space="preserve">Topsoe, Ceres Power, Bloom Energy specs</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5">
            <w:pPr>
              <w:widowControl w:val="0"/>
              <w:spacing w:line="276" w:lineRule="auto"/>
              <w:jc w:val="both"/>
              <w:rPr>
                <w:color w:val="000000"/>
                <w:sz w:val="22"/>
                <w:szCs w:val="22"/>
              </w:rPr>
            </w:pPr>
            <w:r w:rsidDel="00000000" w:rsidR="00000000" w:rsidRPr="00000000">
              <w:rPr>
                <w:color w:val="000000"/>
                <w:sz w:val="18"/>
                <w:szCs w:val="18"/>
                <w:rtl w:val="0"/>
              </w:rPr>
              <w:t xml:space="preserve">AEM Electrolysis – Energy Intensity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6">
            <w:pPr>
              <w:widowControl w:val="0"/>
              <w:spacing w:line="276" w:lineRule="auto"/>
              <w:jc w:val="both"/>
              <w:rPr>
                <w:color w:val="000000"/>
                <w:sz w:val="22"/>
                <w:szCs w:val="22"/>
              </w:rPr>
            </w:pPr>
            <w:r w:rsidDel="00000000" w:rsidR="00000000" w:rsidRPr="00000000">
              <w:rPr>
                <w:color w:val="000000"/>
                <w:sz w:val="18"/>
                <w:szCs w:val="18"/>
                <w:rtl w:val="0"/>
              </w:rPr>
              <w:t xml:space="preserve">43-48 kWh/kg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7">
            <w:pPr>
              <w:widowControl w:val="0"/>
              <w:spacing w:line="276" w:lineRule="auto"/>
              <w:jc w:val="both"/>
              <w:rPr>
                <w:color w:val="000000"/>
                <w:sz w:val="22"/>
                <w:szCs w:val="22"/>
              </w:rPr>
            </w:pPr>
            <w:r w:rsidDel="00000000" w:rsidR="00000000" w:rsidRPr="00000000">
              <w:rPr>
                <w:color w:val="000000"/>
                <w:sz w:val="18"/>
                <w:szCs w:val="18"/>
                <w:rtl w:val="0"/>
              </w:rPr>
              <w:t xml:space="preserve">Enapter, Oil India Jorhat data</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8">
            <w:pPr>
              <w:widowControl w:val="0"/>
              <w:spacing w:line="276" w:lineRule="auto"/>
              <w:jc w:val="both"/>
              <w:rPr>
                <w:color w:val="000000"/>
                <w:sz w:val="22"/>
                <w:szCs w:val="22"/>
              </w:rPr>
            </w:pPr>
            <w:r w:rsidDel="00000000" w:rsidR="00000000" w:rsidRPr="00000000">
              <w:rPr>
                <w:color w:val="000000"/>
                <w:sz w:val="18"/>
                <w:szCs w:val="18"/>
                <w:rtl w:val="0"/>
              </w:rPr>
              <w:t xml:space="preserve">CFE (Hysata) – Energy Intensity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9">
            <w:pPr>
              <w:widowControl w:val="0"/>
              <w:spacing w:line="276" w:lineRule="auto"/>
              <w:jc w:val="both"/>
              <w:rPr>
                <w:color w:val="000000"/>
                <w:sz w:val="22"/>
                <w:szCs w:val="22"/>
              </w:rPr>
            </w:pPr>
            <w:r w:rsidDel="00000000" w:rsidR="00000000" w:rsidRPr="00000000">
              <w:rPr>
                <w:color w:val="000000"/>
                <w:sz w:val="18"/>
                <w:szCs w:val="18"/>
                <w:rtl w:val="0"/>
              </w:rPr>
              <w:t xml:space="preserve">41.5 kWh/kg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1FA">
            <w:pPr>
              <w:widowControl w:val="0"/>
              <w:spacing w:line="276" w:lineRule="auto"/>
              <w:jc w:val="both"/>
              <w:rPr>
                <w:color w:val="000000"/>
                <w:sz w:val="22"/>
                <w:szCs w:val="22"/>
              </w:rPr>
            </w:pPr>
            <w:r w:rsidDel="00000000" w:rsidR="00000000" w:rsidRPr="00000000">
              <w:rPr>
                <w:color w:val="000000"/>
                <w:sz w:val="18"/>
                <w:szCs w:val="18"/>
                <w:rtl w:val="0"/>
              </w:rPr>
              <w:t xml:space="preserve">Hysata 2024; Nature Energy</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FB">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CAPEX (ELECTROLYZER)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FC">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1FD">
            <w:pPr>
              <w:widowControl w:val="0"/>
              <w:spacing w:line="276" w:lineRule="auto"/>
              <w:jc w:val="both"/>
              <w:rPr>
                <w:color w:val="000000"/>
                <w:sz w:val="22"/>
                <w:szCs w:val="22"/>
              </w:rPr>
            </w:pP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E">
            <w:pPr>
              <w:widowControl w:val="0"/>
              <w:spacing w:line="276" w:lineRule="auto"/>
              <w:jc w:val="both"/>
              <w:rPr>
                <w:color w:val="000000"/>
                <w:sz w:val="22"/>
                <w:szCs w:val="22"/>
              </w:rPr>
            </w:pPr>
            <w:r w:rsidDel="00000000" w:rsidR="00000000" w:rsidRPr="00000000">
              <w:rPr>
                <w:color w:val="000000"/>
                <w:sz w:val="18"/>
                <w:szCs w:val="18"/>
                <w:rtl w:val="0"/>
              </w:rPr>
              <w:t xml:space="preserve">Alkaline – Current (2024)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1FF">
            <w:pPr>
              <w:widowControl w:val="0"/>
              <w:spacing w:line="276" w:lineRule="auto"/>
              <w:jc w:val="both"/>
              <w:rPr>
                <w:color w:val="000000"/>
                <w:sz w:val="22"/>
                <w:szCs w:val="22"/>
              </w:rPr>
            </w:pPr>
            <w:r w:rsidDel="00000000" w:rsidR="00000000" w:rsidRPr="00000000">
              <w:rPr>
                <w:color w:val="000000"/>
                <w:sz w:val="18"/>
                <w:szCs w:val="18"/>
                <w:rtl w:val="0"/>
              </w:rPr>
              <w:t xml:space="preserve">$500-900/kW</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0">
            <w:pPr>
              <w:widowControl w:val="0"/>
              <w:spacing w:line="276" w:lineRule="auto"/>
              <w:jc w:val="both"/>
              <w:rPr>
                <w:color w:val="000000"/>
                <w:sz w:val="22"/>
                <w:szCs w:val="22"/>
              </w:rPr>
            </w:pPr>
            <w:r w:rsidDel="00000000" w:rsidR="00000000" w:rsidRPr="00000000">
              <w:rPr>
                <w:color w:val="000000"/>
                <w:sz w:val="18"/>
                <w:szCs w:val="18"/>
                <w:rtl w:val="0"/>
              </w:rPr>
              <w:t xml:space="preserve">IEA 2024; BNEF</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1">
            <w:pPr>
              <w:widowControl w:val="0"/>
              <w:spacing w:line="276" w:lineRule="auto"/>
              <w:jc w:val="both"/>
              <w:rPr>
                <w:color w:val="000000"/>
                <w:sz w:val="22"/>
                <w:szCs w:val="22"/>
              </w:rPr>
            </w:pPr>
            <w:r w:rsidDel="00000000" w:rsidR="00000000" w:rsidRPr="00000000">
              <w:rPr>
                <w:color w:val="000000"/>
                <w:sz w:val="18"/>
                <w:szCs w:val="18"/>
                <w:rtl w:val="0"/>
              </w:rPr>
              <w:t xml:space="preserve">PEM – Current (2024)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2">
            <w:pPr>
              <w:widowControl w:val="0"/>
              <w:spacing w:line="276" w:lineRule="auto"/>
              <w:jc w:val="both"/>
              <w:rPr>
                <w:color w:val="000000"/>
                <w:sz w:val="22"/>
                <w:szCs w:val="22"/>
              </w:rPr>
            </w:pPr>
            <w:r w:rsidDel="00000000" w:rsidR="00000000" w:rsidRPr="00000000">
              <w:rPr>
                <w:color w:val="000000"/>
                <w:sz w:val="18"/>
                <w:szCs w:val="18"/>
                <w:rtl w:val="0"/>
              </w:rPr>
              <w:t xml:space="preserve">$800-1200/kW</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3">
            <w:pPr>
              <w:widowControl w:val="0"/>
              <w:spacing w:line="276" w:lineRule="auto"/>
              <w:jc w:val="both"/>
              <w:rPr>
                <w:color w:val="000000"/>
                <w:sz w:val="22"/>
                <w:szCs w:val="22"/>
              </w:rPr>
            </w:pPr>
            <w:r w:rsidDel="00000000" w:rsidR="00000000" w:rsidRPr="00000000">
              <w:rPr>
                <w:color w:val="000000"/>
                <w:sz w:val="18"/>
                <w:szCs w:val="18"/>
                <w:rtl w:val="0"/>
              </w:rPr>
              <w:t xml:space="preserve">IEA 2024; BNEF</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4">
            <w:pPr>
              <w:widowControl w:val="0"/>
              <w:spacing w:line="276" w:lineRule="auto"/>
              <w:jc w:val="both"/>
              <w:rPr>
                <w:color w:val="000000"/>
                <w:sz w:val="22"/>
                <w:szCs w:val="22"/>
              </w:rPr>
            </w:pPr>
            <w:r w:rsidDel="00000000" w:rsidR="00000000" w:rsidRPr="00000000">
              <w:rPr>
                <w:color w:val="000000"/>
                <w:sz w:val="18"/>
                <w:szCs w:val="18"/>
                <w:rtl w:val="0"/>
              </w:rPr>
              <w:t xml:space="preserve">SOEC – Current (2024)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5">
            <w:pPr>
              <w:widowControl w:val="0"/>
              <w:spacing w:line="276" w:lineRule="auto"/>
              <w:jc w:val="both"/>
              <w:rPr>
                <w:color w:val="000000"/>
                <w:sz w:val="22"/>
                <w:szCs w:val="22"/>
              </w:rPr>
            </w:pPr>
            <w:r w:rsidDel="00000000" w:rsidR="00000000" w:rsidRPr="00000000">
              <w:rPr>
                <w:color w:val="000000"/>
                <w:sz w:val="18"/>
                <w:szCs w:val="18"/>
                <w:rtl w:val="0"/>
              </w:rPr>
              <w:t xml:space="preserve">$1500-2500/kW</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6">
            <w:pPr>
              <w:widowControl w:val="0"/>
              <w:spacing w:line="276" w:lineRule="auto"/>
              <w:jc w:val="both"/>
              <w:rPr>
                <w:color w:val="000000"/>
                <w:sz w:val="22"/>
                <w:szCs w:val="22"/>
              </w:rPr>
            </w:pPr>
            <w:r w:rsidDel="00000000" w:rsidR="00000000" w:rsidRPr="00000000">
              <w:rPr>
                <w:color w:val="000000"/>
                <w:sz w:val="18"/>
                <w:szCs w:val="18"/>
                <w:rtl w:val="0"/>
              </w:rPr>
              <w:t xml:space="preserve">IRENA; Topsoe</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7">
            <w:pPr>
              <w:widowControl w:val="0"/>
              <w:spacing w:line="276" w:lineRule="auto"/>
              <w:jc w:val="both"/>
              <w:rPr>
                <w:color w:val="000000"/>
                <w:sz w:val="22"/>
                <w:szCs w:val="22"/>
              </w:rPr>
            </w:pPr>
            <w:r w:rsidDel="00000000" w:rsidR="00000000" w:rsidRPr="00000000">
              <w:rPr>
                <w:color w:val="000000"/>
                <w:sz w:val="18"/>
                <w:szCs w:val="18"/>
                <w:rtl w:val="0"/>
              </w:rPr>
              <w:t xml:space="preserve">Alkaline – 2030 target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8">
            <w:pPr>
              <w:widowControl w:val="0"/>
              <w:spacing w:line="276" w:lineRule="auto"/>
              <w:jc w:val="both"/>
              <w:rPr>
                <w:color w:val="000000"/>
                <w:sz w:val="22"/>
                <w:szCs w:val="22"/>
              </w:rPr>
            </w:pPr>
            <w:r w:rsidDel="00000000" w:rsidR="00000000" w:rsidRPr="00000000">
              <w:rPr>
                <w:color w:val="000000"/>
                <w:sz w:val="18"/>
                <w:szCs w:val="18"/>
                <w:rtl w:val="0"/>
              </w:rPr>
              <w:t xml:space="preserve">$200-400/kW</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09">
            <w:pPr>
              <w:widowControl w:val="0"/>
              <w:spacing w:line="276" w:lineRule="auto"/>
              <w:jc w:val="both"/>
              <w:rPr>
                <w:color w:val="000000"/>
                <w:sz w:val="22"/>
                <w:szCs w:val="22"/>
              </w:rPr>
            </w:pPr>
            <w:r w:rsidDel="00000000" w:rsidR="00000000" w:rsidRPr="00000000">
              <w:rPr>
                <w:color w:val="000000"/>
                <w:sz w:val="18"/>
                <w:szCs w:val="18"/>
                <w:rtl w:val="0"/>
              </w:rPr>
              <w:t xml:space="preserve">IRENA Electrolyzers 2025</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A">
            <w:pPr>
              <w:widowControl w:val="0"/>
              <w:spacing w:line="276" w:lineRule="auto"/>
              <w:jc w:val="both"/>
              <w:rPr>
                <w:color w:val="000000"/>
                <w:sz w:val="22"/>
                <w:szCs w:val="22"/>
              </w:rPr>
            </w:pPr>
            <w:r w:rsidDel="00000000" w:rsidR="00000000" w:rsidRPr="00000000">
              <w:rPr>
                <w:color w:val="000000"/>
                <w:sz w:val="18"/>
                <w:szCs w:val="18"/>
                <w:rtl w:val="0"/>
              </w:rPr>
              <w:t xml:space="preserve">PEM – 2030 target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B">
            <w:pPr>
              <w:widowControl w:val="0"/>
              <w:spacing w:line="276" w:lineRule="auto"/>
              <w:jc w:val="both"/>
              <w:rPr>
                <w:color w:val="000000"/>
                <w:sz w:val="22"/>
                <w:szCs w:val="22"/>
              </w:rPr>
            </w:pPr>
            <w:r w:rsidDel="00000000" w:rsidR="00000000" w:rsidRPr="00000000">
              <w:rPr>
                <w:color w:val="000000"/>
                <w:sz w:val="18"/>
                <w:szCs w:val="18"/>
                <w:rtl w:val="0"/>
              </w:rPr>
              <w:t xml:space="preserve">$250-500/kW</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0C">
            <w:pPr>
              <w:widowControl w:val="0"/>
              <w:spacing w:line="276" w:lineRule="auto"/>
              <w:jc w:val="both"/>
              <w:rPr>
                <w:color w:val="000000"/>
                <w:sz w:val="22"/>
                <w:szCs w:val="22"/>
              </w:rPr>
            </w:pPr>
            <w:r w:rsidDel="00000000" w:rsidR="00000000" w:rsidRPr="00000000">
              <w:rPr>
                <w:color w:val="000000"/>
                <w:sz w:val="18"/>
                <w:szCs w:val="18"/>
                <w:rtl w:val="0"/>
              </w:rPr>
              <w:t xml:space="preserve">IRENA; DOE H2 Shot target</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0D">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HYDROGEN PRICES (LEVELIZED COST)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0E">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0F">
            <w:pPr>
              <w:widowControl w:val="0"/>
              <w:spacing w:line="276" w:lineRule="auto"/>
              <w:jc w:val="both"/>
              <w:rPr>
                <w:color w:val="000000"/>
                <w:sz w:val="22"/>
                <w:szCs w:val="22"/>
              </w:rPr>
            </w:pP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0">
            <w:pPr>
              <w:widowControl w:val="0"/>
              <w:spacing w:line="276" w:lineRule="auto"/>
              <w:jc w:val="both"/>
              <w:rPr>
                <w:color w:val="000000"/>
                <w:sz w:val="22"/>
                <w:szCs w:val="22"/>
              </w:rPr>
            </w:pPr>
            <w:r w:rsidDel="00000000" w:rsidR="00000000" w:rsidRPr="00000000">
              <w:rPr>
                <w:color w:val="000000"/>
                <w:sz w:val="18"/>
                <w:szCs w:val="18"/>
                <w:rtl w:val="0"/>
              </w:rPr>
              <w:t xml:space="preserve">India (SIGHT auctions 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1">
            <w:pPr>
              <w:widowControl w:val="0"/>
              <w:spacing w:line="276" w:lineRule="auto"/>
              <w:jc w:val="both"/>
              <w:rPr>
                <w:color w:val="000000"/>
                <w:sz w:val="22"/>
                <w:szCs w:val="22"/>
              </w:rPr>
            </w:pPr>
            <w:r w:rsidDel="00000000" w:rsidR="00000000" w:rsidRPr="00000000">
              <w:rPr>
                <w:color w:val="000000"/>
                <w:sz w:val="18"/>
                <w:szCs w:val="18"/>
                <w:rtl w:val="0"/>
              </w:rPr>
              <w:t xml:space="preserve">$4.00-5.50/kg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2">
            <w:pPr>
              <w:widowControl w:val="0"/>
              <w:spacing w:line="276" w:lineRule="auto"/>
              <w:jc w:val="both"/>
              <w:rPr>
                <w:color w:val="000000"/>
                <w:sz w:val="22"/>
                <w:szCs w:val="22"/>
              </w:rPr>
            </w:pPr>
            <w:r w:rsidDel="00000000" w:rsidR="00000000" w:rsidRPr="00000000">
              <w:rPr>
                <w:color w:val="000000"/>
                <w:sz w:val="18"/>
                <w:szCs w:val="18"/>
                <w:rtl w:val="0"/>
              </w:rPr>
              <w:t xml:space="preserve">MNRE SIGHT results; ET Energy</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3">
            <w:pPr>
              <w:widowControl w:val="0"/>
              <w:spacing w:line="276" w:lineRule="auto"/>
              <w:jc w:val="both"/>
              <w:rPr>
                <w:color w:val="000000"/>
                <w:sz w:val="22"/>
                <w:szCs w:val="22"/>
              </w:rPr>
            </w:pPr>
            <w:r w:rsidDel="00000000" w:rsidR="00000000" w:rsidRPr="00000000">
              <w:rPr>
                <w:color w:val="000000"/>
                <w:sz w:val="18"/>
                <w:szCs w:val="18"/>
                <w:rtl w:val="0"/>
              </w:rPr>
              <w:t xml:space="preserve">India (long-term 2030 target)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4">
            <w:pPr>
              <w:widowControl w:val="0"/>
              <w:spacing w:line="276" w:lineRule="auto"/>
              <w:jc w:val="both"/>
              <w:rPr>
                <w:color w:val="000000"/>
                <w:sz w:val="22"/>
                <w:szCs w:val="22"/>
              </w:rPr>
            </w:pPr>
            <w:r w:rsidDel="00000000" w:rsidR="00000000" w:rsidRPr="00000000">
              <w:rPr>
                <w:color w:val="000000"/>
                <w:sz w:val="18"/>
                <w:szCs w:val="18"/>
                <w:rtl w:val="0"/>
              </w:rPr>
              <w:t xml:space="preserve">$1.50-2.50/kg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5">
            <w:pPr>
              <w:widowControl w:val="0"/>
              <w:spacing w:line="276" w:lineRule="auto"/>
              <w:jc w:val="both"/>
              <w:rPr>
                <w:color w:val="000000"/>
                <w:sz w:val="22"/>
                <w:szCs w:val="22"/>
              </w:rPr>
            </w:pPr>
            <w:r w:rsidDel="00000000" w:rsidR="00000000" w:rsidRPr="00000000">
              <w:rPr>
                <w:color w:val="000000"/>
                <w:sz w:val="18"/>
                <w:szCs w:val="18"/>
                <w:rtl w:val="0"/>
              </w:rPr>
              <w:t xml:space="preserve">India NGHM target</w:t>
            </w:r>
            <w:r w:rsidDel="00000000" w:rsidR="00000000" w:rsidRPr="00000000">
              <w:rPr>
                <w:rtl w:val="0"/>
              </w:rPr>
            </w:r>
          </w:p>
        </w:tc>
      </w:tr>
      <w:tr>
        <w:trPr>
          <w:cantSplit w:val="0"/>
          <w:trHeight w:val="300"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6">
            <w:pPr>
              <w:widowControl w:val="0"/>
              <w:spacing w:line="276" w:lineRule="auto"/>
              <w:jc w:val="both"/>
              <w:rPr>
                <w:color w:val="000000"/>
                <w:sz w:val="22"/>
                <w:szCs w:val="22"/>
              </w:rPr>
            </w:pPr>
            <w:r w:rsidDel="00000000" w:rsidR="00000000" w:rsidRPr="00000000">
              <w:rPr>
                <w:color w:val="000000"/>
                <w:sz w:val="18"/>
                <w:szCs w:val="18"/>
                <w:rtl w:val="0"/>
              </w:rPr>
              <w:t xml:space="preserve">Europe (green, current)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7">
            <w:pPr>
              <w:widowControl w:val="0"/>
              <w:spacing w:line="276" w:lineRule="auto"/>
              <w:jc w:val="both"/>
              <w:rPr>
                <w:color w:val="000000"/>
                <w:sz w:val="22"/>
                <w:szCs w:val="22"/>
              </w:rPr>
            </w:pPr>
            <w:r w:rsidDel="00000000" w:rsidR="00000000" w:rsidRPr="00000000">
              <w:rPr>
                <w:color w:val="000000"/>
                <w:sz w:val="18"/>
                <w:szCs w:val="18"/>
                <w:rtl w:val="0"/>
              </w:rPr>
              <w:t xml:space="preserve">$4.50-7.00/kg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8">
            <w:pPr>
              <w:widowControl w:val="0"/>
              <w:spacing w:line="276" w:lineRule="auto"/>
              <w:jc w:val="both"/>
              <w:rPr>
                <w:color w:val="000000"/>
                <w:sz w:val="22"/>
                <w:szCs w:val="22"/>
              </w:rPr>
            </w:pPr>
            <w:r w:rsidDel="00000000" w:rsidR="00000000" w:rsidRPr="00000000">
              <w:rPr>
                <w:color w:val="000000"/>
                <w:sz w:val="18"/>
                <w:szCs w:val="18"/>
                <w:rtl w:val="0"/>
              </w:rPr>
              <w:t xml:space="preserve">BNEF; Hydrogen Council 2025</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9">
            <w:pPr>
              <w:widowControl w:val="0"/>
              <w:spacing w:line="276" w:lineRule="auto"/>
              <w:jc w:val="both"/>
              <w:rPr>
                <w:color w:val="000000"/>
                <w:sz w:val="22"/>
                <w:szCs w:val="22"/>
              </w:rPr>
            </w:pPr>
            <w:r w:rsidDel="00000000" w:rsidR="00000000" w:rsidRPr="00000000">
              <w:rPr>
                <w:color w:val="000000"/>
                <w:sz w:val="18"/>
                <w:szCs w:val="18"/>
                <w:rtl w:val="0"/>
              </w:rPr>
              <w:t xml:space="preserve">USA (IRA subsidy scenario)</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A">
            <w:pPr>
              <w:widowControl w:val="0"/>
              <w:spacing w:line="276" w:lineRule="auto"/>
              <w:jc w:val="both"/>
              <w:rPr>
                <w:color w:val="000000"/>
                <w:sz w:val="22"/>
                <w:szCs w:val="22"/>
              </w:rPr>
            </w:pPr>
            <w:r w:rsidDel="00000000" w:rsidR="00000000" w:rsidRPr="00000000">
              <w:rPr>
                <w:color w:val="000000"/>
                <w:sz w:val="18"/>
                <w:szCs w:val="18"/>
                <w:rtl w:val="0"/>
              </w:rPr>
              <w:t xml:space="preserve">$1.00-2.50/kg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B">
            <w:pPr>
              <w:widowControl w:val="0"/>
              <w:spacing w:line="276" w:lineRule="auto"/>
              <w:jc w:val="both"/>
              <w:rPr>
                <w:color w:val="000000"/>
                <w:sz w:val="22"/>
                <w:szCs w:val="22"/>
              </w:rPr>
            </w:pPr>
            <w:r w:rsidDel="00000000" w:rsidR="00000000" w:rsidRPr="00000000">
              <w:rPr>
                <w:color w:val="000000"/>
                <w:sz w:val="18"/>
                <w:szCs w:val="18"/>
                <w:rtl w:val="0"/>
              </w:rPr>
              <w:t xml:space="preserve">DOE H2Shot; IRA 45V $3/kg PTC</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C">
            <w:pPr>
              <w:widowControl w:val="0"/>
              <w:spacing w:line="276" w:lineRule="auto"/>
              <w:jc w:val="both"/>
              <w:rPr>
                <w:color w:val="000000"/>
                <w:sz w:val="22"/>
                <w:szCs w:val="22"/>
              </w:rPr>
            </w:pPr>
            <w:r w:rsidDel="00000000" w:rsidR="00000000" w:rsidRPr="00000000">
              <w:rPr>
                <w:color w:val="000000"/>
                <w:sz w:val="18"/>
                <w:szCs w:val="18"/>
                <w:rtl w:val="0"/>
              </w:rPr>
              <w:t xml:space="preserve">Grey H2 (SMR, global avg)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D">
            <w:pPr>
              <w:widowControl w:val="0"/>
              <w:spacing w:line="276" w:lineRule="auto"/>
              <w:jc w:val="both"/>
              <w:rPr>
                <w:color w:val="000000"/>
                <w:sz w:val="22"/>
                <w:szCs w:val="22"/>
              </w:rPr>
            </w:pPr>
            <w:r w:rsidDel="00000000" w:rsidR="00000000" w:rsidRPr="00000000">
              <w:rPr>
                <w:color w:val="000000"/>
                <w:sz w:val="18"/>
                <w:szCs w:val="18"/>
                <w:rtl w:val="0"/>
              </w:rPr>
              <w:t xml:space="preserve">$0.90-2.50/kg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1E">
            <w:pPr>
              <w:widowControl w:val="0"/>
              <w:spacing w:line="276" w:lineRule="auto"/>
              <w:jc w:val="both"/>
              <w:rPr>
                <w:color w:val="000000"/>
                <w:sz w:val="22"/>
                <w:szCs w:val="22"/>
              </w:rPr>
            </w:pPr>
            <w:r w:rsidDel="00000000" w:rsidR="00000000" w:rsidRPr="00000000">
              <w:rPr>
                <w:color w:val="000000"/>
                <w:sz w:val="18"/>
                <w:szCs w:val="18"/>
                <w:rtl w:val="0"/>
              </w:rPr>
              <w:t xml:space="preserve">IEA 2024 – cost-competitive benchmark</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1F">
            <w:pPr>
              <w:widowControl w:val="0"/>
              <w:spacing w:line="276" w:lineRule="auto"/>
              <w:jc w:val="both"/>
              <w:rPr>
                <w:color w:val="000000"/>
                <w:sz w:val="22"/>
                <w:szCs w:val="22"/>
              </w:rPr>
            </w:pPr>
            <w:r w:rsidDel="00000000" w:rsidR="00000000" w:rsidRPr="00000000">
              <w:rPr>
                <w:color w:val="000000"/>
                <w:sz w:val="18"/>
                <w:szCs w:val="18"/>
                <w:rtl w:val="0"/>
              </w:rPr>
              <w:t xml:space="preserve">Blue H2 (SMR+CCUS)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0">
            <w:pPr>
              <w:widowControl w:val="0"/>
              <w:spacing w:line="276" w:lineRule="auto"/>
              <w:jc w:val="both"/>
              <w:rPr>
                <w:color w:val="000000"/>
                <w:sz w:val="22"/>
                <w:szCs w:val="22"/>
              </w:rPr>
            </w:pPr>
            <w:r w:rsidDel="00000000" w:rsidR="00000000" w:rsidRPr="00000000">
              <w:rPr>
                <w:color w:val="000000"/>
                <w:sz w:val="18"/>
                <w:szCs w:val="18"/>
                <w:rtl w:val="0"/>
              </w:rPr>
              <w:t xml:space="preserve">$1.20-2.00/kg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1">
            <w:pPr>
              <w:widowControl w:val="0"/>
              <w:spacing w:line="276" w:lineRule="auto"/>
              <w:jc w:val="both"/>
              <w:rPr>
                <w:color w:val="000000"/>
                <w:sz w:val="22"/>
                <w:szCs w:val="22"/>
              </w:rPr>
            </w:pPr>
            <w:r w:rsidDel="00000000" w:rsidR="00000000" w:rsidRPr="00000000">
              <w:rPr>
                <w:color w:val="000000"/>
                <w:sz w:val="18"/>
                <w:szCs w:val="18"/>
                <w:rtl w:val="0"/>
              </w:rPr>
              <w:t xml:space="preserve">Reliance target; IEA</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22">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ELECTRICITY PRICES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23">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24">
            <w:pPr>
              <w:widowControl w:val="0"/>
              <w:spacing w:line="276" w:lineRule="auto"/>
              <w:jc w:val="both"/>
              <w:rPr>
                <w:color w:val="000000"/>
                <w:sz w:val="22"/>
                <w:szCs w:val="22"/>
              </w:rPr>
            </w:pP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5">
            <w:pPr>
              <w:widowControl w:val="0"/>
              <w:spacing w:line="276" w:lineRule="auto"/>
              <w:jc w:val="both"/>
              <w:rPr>
                <w:color w:val="000000"/>
                <w:sz w:val="22"/>
                <w:szCs w:val="22"/>
              </w:rPr>
            </w:pPr>
            <w:r w:rsidDel="00000000" w:rsidR="00000000" w:rsidRPr="00000000">
              <w:rPr>
                <w:color w:val="000000"/>
                <w:sz w:val="18"/>
                <w:szCs w:val="18"/>
                <w:rtl w:val="0"/>
              </w:rPr>
              <w:t xml:space="preserve">India Solar (new PPA 2024-25)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6">
            <w:pPr>
              <w:widowControl w:val="0"/>
              <w:spacing w:line="276" w:lineRule="auto"/>
              <w:jc w:val="both"/>
              <w:rPr>
                <w:color w:val="000000"/>
                <w:sz w:val="22"/>
                <w:szCs w:val="22"/>
              </w:rPr>
            </w:pPr>
            <w:r w:rsidDel="00000000" w:rsidR="00000000" w:rsidRPr="00000000">
              <w:rPr>
                <w:color w:val="000000"/>
                <w:sz w:val="18"/>
                <w:szCs w:val="18"/>
                <w:rtl w:val="0"/>
              </w:rPr>
              <w:t xml:space="preserve">$0.018-0.030/kWh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7">
            <w:pPr>
              <w:widowControl w:val="0"/>
              <w:spacing w:line="276" w:lineRule="auto"/>
              <w:jc w:val="both"/>
              <w:rPr>
                <w:color w:val="000000"/>
                <w:sz w:val="22"/>
                <w:szCs w:val="22"/>
              </w:rPr>
            </w:pPr>
            <w:r w:rsidDel="00000000" w:rsidR="00000000" w:rsidRPr="00000000">
              <w:rPr>
                <w:color w:val="000000"/>
                <w:sz w:val="18"/>
                <w:szCs w:val="18"/>
                <w:rtl w:val="0"/>
              </w:rPr>
              <w:t xml:space="preserve">MNRE solar auction results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8">
            <w:pPr>
              <w:widowControl w:val="0"/>
              <w:spacing w:line="276" w:lineRule="auto"/>
              <w:jc w:val="both"/>
              <w:rPr>
                <w:color w:val="000000"/>
                <w:sz w:val="22"/>
                <w:szCs w:val="22"/>
              </w:rPr>
            </w:pPr>
            <w:r w:rsidDel="00000000" w:rsidR="00000000" w:rsidRPr="00000000">
              <w:rPr>
                <w:color w:val="000000"/>
                <w:sz w:val="18"/>
                <w:szCs w:val="18"/>
                <w:rtl w:val="0"/>
              </w:rPr>
              <w:t xml:space="preserve">India Hybrid (solar+wind)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9">
            <w:pPr>
              <w:widowControl w:val="0"/>
              <w:spacing w:line="276" w:lineRule="auto"/>
              <w:jc w:val="both"/>
              <w:rPr>
                <w:color w:val="000000"/>
                <w:sz w:val="22"/>
                <w:szCs w:val="22"/>
              </w:rPr>
            </w:pPr>
            <w:r w:rsidDel="00000000" w:rsidR="00000000" w:rsidRPr="00000000">
              <w:rPr>
                <w:color w:val="000000"/>
                <w:sz w:val="18"/>
                <w:szCs w:val="18"/>
                <w:rtl w:val="0"/>
              </w:rPr>
              <w:t xml:space="preserve">$0.022-0.035/kWh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A">
            <w:pPr>
              <w:widowControl w:val="0"/>
              <w:spacing w:line="276" w:lineRule="auto"/>
              <w:jc w:val="both"/>
              <w:rPr>
                <w:color w:val="000000"/>
                <w:sz w:val="22"/>
                <w:szCs w:val="22"/>
              </w:rPr>
            </w:pPr>
            <w:r w:rsidDel="00000000" w:rsidR="00000000" w:rsidRPr="00000000">
              <w:rPr>
                <w:color w:val="000000"/>
                <w:sz w:val="18"/>
                <w:szCs w:val="18"/>
                <w:rtl w:val="0"/>
              </w:rPr>
              <w:t xml:space="preserve">SIGHT tender results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B">
            <w:pPr>
              <w:widowControl w:val="0"/>
              <w:spacing w:line="276" w:lineRule="auto"/>
              <w:jc w:val="both"/>
              <w:rPr>
                <w:color w:val="000000"/>
                <w:sz w:val="22"/>
                <w:szCs w:val="22"/>
              </w:rPr>
            </w:pPr>
            <w:r w:rsidDel="00000000" w:rsidR="00000000" w:rsidRPr="00000000">
              <w:rPr>
                <w:color w:val="000000"/>
                <w:sz w:val="18"/>
                <w:szCs w:val="18"/>
                <w:rtl w:val="0"/>
              </w:rPr>
              <w:t xml:space="preserve">Europe (PPA grid-scale wind/solar)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C">
            <w:pPr>
              <w:widowControl w:val="0"/>
              <w:spacing w:line="276" w:lineRule="auto"/>
              <w:jc w:val="both"/>
              <w:rPr>
                <w:color w:val="000000"/>
                <w:sz w:val="22"/>
                <w:szCs w:val="22"/>
              </w:rPr>
            </w:pPr>
            <w:r w:rsidDel="00000000" w:rsidR="00000000" w:rsidRPr="00000000">
              <w:rPr>
                <w:color w:val="000000"/>
                <w:sz w:val="18"/>
                <w:szCs w:val="18"/>
                <w:rtl w:val="0"/>
              </w:rPr>
              <w:t xml:space="preserve">$0.040-0.065/kWh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2D">
            <w:pPr>
              <w:widowControl w:val="0"/>
              <w:spacing w:line="276" w:lineRule="auto"/>
              <w:jc w:val="both"/>
              <w:rPr>
                <w:color w:val="000000"/>
                <w:sz w:val="22"/>
                <w:szCs w:val="22"/>
              </w:rPr>
            </w:pPr>
            <w:r w:rsidDel="00000000" w:rsidR="00000000" w:rsidRPr="00000000">
              <w:rPr>
                <w:color w:val="000000"/>
                <w:sz w:val="18"/>
                <w:szCs w:val="18"/>
                <w:rtl w:val="0"/>
              </w:rPr>
              <w:t xml:space="preserve">Ember; LevelTen Europe</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E">
            <w:pPr>
              <w:widowControl w:val="0"/>
              <w:spacing w:line="276" w:lineRule="auto"/>
              <w:jc w:val="both"/>
              <w:rPr>
                <w:color w:val="000000"/>
                <w:sz w:val="22"/>
                <w:szCs w:val="22"/>
              </w:rPr>
            </w:pPr>
            <w:r w:rsidDel="00000000" w:rsidR="00000000" w:rsidRPr="00000000">
              <w:rPr>
                <w:color w:val="000000"/>
                <w:sz w:val="18"/>
                <w:szCs w:val="18"/>
                <w:rtl w:val="0"/>
              </w:rPr>
              <w:t xml:space="preserve">USA (Renewable PPA 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2F">
            <w:pPr>
              <w:widowControl w:val="0"/>
              <w:spacing w:line="276" w:lineRule="auto"/>
              <w:jc w:val="both"/>
              <w:rPr>
                <w:color w:val="000000"/>
                <w:sz w:val="22"/>
                <w:szCs w:val="22"/>
              </w:rPr>
            </w:pPr>
            <w:r w:rsidDel="00000000" w:rsidR="00000000" w:rsidRPr="00000000">
              <w:rPr>
                <w:color w:val="000000"/>
                <w:sz w:val="18"/>
                <w:szCs w:val="18"/>
                <w:rtl w:val="0"/>
              </w:rPr>
              <w:t xml:space="preserve">$0.025-0.045/kWh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0">
            <w:pPr>
              <w:widowControl w:val="0"/>
              <w:spacing w:line="276" w:lineRule="auto"/>
              <w:jc w:val="both"/>
              <w:rPr>
                <w:color w:val="000000"/>
                <w:sz w:val="22"/>
                <w:szCs w:val="22"/>
              </w:rPr>
            </w:pPr>
            <w:r w:rsidDel="00000000" w:rsidR="00000000" w:rsidRPr="00000000">
              <w:rPr>
                <w:color w:val="000000"/>
                <w:sz w:val="18"/>
                <w:szCs w:val="18"/>
                <w:rtl w:val="0"/>
              </w:rPr>
              <w:t xml:space="preserve">NREL ATB 2024</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1">
            <w:pPr>
              <w:widowControl w:val="0"/>
              <w:spacing w:line="276" w:lineRule="auto"/>
              <w:jc w:val="both"/>
              <w:rPr>
                <w:color w:val="000000"/>
                <w:sz w:val="22"/>
                <w:szCs w:val="22"/>
              </w:rPr>
            </w:pPr>
            <w:r w:rsidDel="00000000" w:rsidR="00000000" w:rsidRPr="00000000">
              <w:rPr>
                <w:color w:val="000000"/>
                <w:sz w:val="18"/>
                <w:szCs w:val="18"/>
                <w:rtl w:val="0"/>
              </w:rPr>
              <w:t xml:space="preserve">Middle East (solar)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2">
            <w:pPr>
              <w:widowControl w:val="0"/>
              <w:spacing w:line="276" w:lineRule="auto"/>
              <w:jc w:val="both"/>
              <w:rPr>
                <w:color w:val="000000"/>
                <w:sz w:val="22"/>
                <w:szCs w:val="22"/>
              </w:rPr>
            </w:pPr>
            <w:r w:rsidDel="00000000" w:rsidR="00000000" w:rsidRPr="00000000">
              <w:rPr>
                <w:color w:val="000000"/>
                <w:sz w:val="18"/>
                <w:szCs w:val="18"/>
                <w:rtl w:val="0"/>
              </w:rPr>
              <w:t xml:space="preserve">$0.014-0.025/kWh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3">
            <w:pPr>
              <w:widowControl w:val="0"/>
              <w:spacing w:line="276" w:lineRule="auto"/>
              <w:jc w:val="both"/>
              <w:rPr>
                <w:color w:val="000000"/>
                <w:sz w:val="22"/>
                <w:szCs w:val="22"/>
              </w:rPr>
            </w:pPr>
            <w:r w:rsidDel="00000000" w:rsidR="00000000" w:rsidRPr="00000000">
              <w:rPr>
                <w:color w:val="000000"/>
                <w:sz w:val="18"/>
                <w:szCs w:val="18"/>
                <w:rtl w:val="0"/>
              </w:rPr>
              <w:t xml:space="preserve">Saudi NEOM; Oman projects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34">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CAPACITY FACTORS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35">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36">
            <w:pPr>
              <w:widowControl w:val="0"/>
              <w:spacing w:line="276" w:lineRule="auto"/>
              <w:jc w:val="both"/>
              <w:rPr>
                <w:color w:val="000000"/>
                <w:sz w:val="22"/>
                <w:szCs w:val="22"/>
              </w:rPr>
            </w:pP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7">
            <w:pPr>
              <w:widowControl w:val="0"/>
              <w:spacing w:line="276" w:lineRule="auto"/>
              <w:jc w:val="both"/>
              <w:rPr>
                <w:color w:val="000000"/>
                <w:sz w:val="22"/>
                <w:szCs w:val="22"/>
              </w:rPr>
            </w:pPr>
            <w:r w:rsidDel="00000000" w:rsidR="00000000" w:rsidRPr="00000000">
              <w:rPr>
                <w:color w:val="000000"/>
                <w:sz w:val="18"/>
                <w:szCs w:val="18"/>
                <w:rtl w:val="0"/>
              </w:rPr>
              <w:t xml:space="preserve">India Solar (Rajasthan/Gujarat)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8">
            <w:pPr>
              <w:widowControl w:val="0"/>
              <w:spacing w:line="276" w:lineRule="auto"/>
              <w:jc w:val="both"/>
              <w:rPr>
                <w:color w:val="000000"/>
                <w:sz w:val="22"/>
                <w:szCs w:val="22"/>
              </w:rPr>
            </w:pPr>
            <w:r w:rsidDel="00000000" w:rsidR="00000000" w:rsidRPr="00000000">
              <w:rPr>
                <w:color w:val="000000"/>
                <w:sz w:val="18"/>
                <w:szCs w:val="18"/>
                <w:rtl w:val="0"/>
              </w:rPr>
              <w:t xml:space="preserve">28-35%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9">
            <w:pPr>
              <w:widowControl w:val="0"/>
              <w:spacing w:line="276" w:lineRule="auto"/>
              <w:jc w:val="both"/>
              <w:rPr>
                <w:color w:val="000000"/>
                <w:sz w:val="22"/>
                <w:szCs w:val="22"/>
              </w:rPr>
            </w:pPr>
            <w:r w:rsidDel="00000000" w:rsidR="00000000" w:rsidRPr="00000000">
              <w:rPr>
                <w:color w:val="000000"/>
                <w:sz w:val="18"/>
                <w:szCs w:val="18"/>
                <w:rtl w:val="0"/>
              </w:rPr>
              <w:t xml:space="preserve">MNRE data</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A">
            <w:pPr>
              <w:widowControl w:val="0"/>
              <w:spacing w:line="276" w:lineRule="auto"/>
              <w:jc w:val="both"/>
              <w:rPr>
                <w:color w:val="000000"/>
                <w:sz w:val="22"/>
                <w:szCs w:val="22"/>
              </w:rPr>
            </w:pPr>
            <w:r w:rsidDel="00000000" w:rsidR="00000000" w:rsidRPr="00000000">
              <w:rPr>
                <w:color w:val="000000"/>
                <w:sz w:val="18"/>
                <w:szCs w:val="18"/>
                <w:rtl w:val="0"/>
              </w:rPr>
              <w:t xml:space="preserve">India Hybrid (solar+wind)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B">
            <w:pPr>
              <w:widowControl w:val="0"/>
              <w:spacing w:line="276" w:lineRule="auto"/>
              <w:jc w:val="both"/>
              <w:rPr>
                <w:color w:val="000000"/>
                <w:sz w:val="22"/>
                <w:szCs w:val="22"/>
              </w:rPr>
            </w:pPr>
            <w:r w:rsidDel="00000000" w:rsidR="00000000" w:rsidRPr="00000000">
              <w:rPr>
                <w:color w:val="000000"/>
                <w:sz w:val="18"/>
                <w:szCs w:val="18"/>
                <w:rtl w:val="0"/>
              </w:rPr>
              <w:t xml:space="preserve">40-55%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3C">
            <w:pPr>
              <w:widowControl w:val="0"/>
              <w:spacing w:line="276" w:lineRule="auto"/>
              <w:jc w:val="both"/>
              <w:rPr>
                <w:color w:val="000000"/>
                <w:sz w:val="22"/>
                <w:szCs w:val="22"/>
              </w:rPr>
            </w:pPr>
            <w:r w:rsidDel="00000000" w:rsidR="00000000" w:rsidRPr="00000000">
              <w:rPr>
                <w:color w:val="000000"/>
                <w:sz w:val="18"/>
                <w:szCs w:val="18"/>
                <w:rtl w:val="0"/>
              </w:rPr>
              <w:t xml:space="preserve">MNRE; SECI data</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D">
            <w:pPr>
              <w:widowControl w:val="0"/>
              <w:spacing w:line="276" w:lineRule="auto"/>
              <w:jc w:val="both"/>
              <w:rPr>
                <w:color w:val="000000"/>
                <w:sz w:val="22"/>
                <w:szCs w:val="22"/>
              </w:rPr>
            </w:pPr>
            <w:r w:rsidDel="00000000" w:rsidR="00000000" w:rsidRPr="00000000">
              <w:rPr>
                <w:color w:val="000000"/>
                <w:sz w:val="18"/>
                <w:szCs w:val="18"/>
                <w:rtl w:val="0"/>
              </w:rPr>
              <w:t xml:space="preserve">24/7 RTC (pumped hydro backed)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E">
            <w:pPr>
              <w:widowControl w:val="0"/>
              <w:spacing w:line="276" w:lineRule="auto"/>
              <w:jc w:val="both"/>
              <w:rPr>
                <w:color w:val="000000"/>
                <w:sz w:val="22"/>
                <w:szCs w:val="22"/>
              </w:rPr>
            </w:pPr>
            <w:r w:rsidDel="00000000" w:rsidR="00000000" w:rsidRPr="00000000">
              <w:rPr>
                <w:color w:val="000000"/>
                <w:sz w:val="18"/>
                <w:szCs w:val="18"/>
                <w:rtl w:val="0"/>
              </w:rPr>
              <w:t xml:space="preserve">80-90%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3F">
            <w:pPr>
              <w:widowControl w:val="0"/>
              <w:spacing w:line="276" w:lineRule="auto"/>
              <w:jc w:val="both"/>
              <w:rPr>
                <w:color w:val="000000"/>
                <w:sz w:val="22"/>
                <w:szCs w:val="22"/>
              </w:rPr>
            </w:pPr>
            <w:r w:rsidDel="00000000" w:rsidR="00000000" w:rsidRPr="00000000">
              <w:rPr>
                <w:color w:val="000000"/>
                <w:sz w:val="18"/>
                <w:szCs w:val="18"/>
                <w:rtl w:val="0"/>
              </w:rPr>
              <w:t xml:space="preserve">Greenko/AM Green; SBS reports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0">
            <w:pPr>
              <w:widowControl w:val="0"/>
              <w:spacing w:line="276" w:lineRule="auto"/>
              <w:jc w:val="both"/>
              <w:rPr>
                <w:color w:val="000000"/>
                <w:sz w:val="22"/>
                <w:szCs w:val="22"/>
              </w:rPr>
            </w:pPr>
            <w:r w:rsidDel="00000000" w:rsidR="00000000" w:rsidRPr="00000000">
              <w:rPr>
                <w:color w:val="000000"/>
                <w:sz w:val="18"/>
                <w:szCs w:val="18"/>
                <w:rtl w:val="0"/>
              </w:rPr>
              <w:t xml:space="preserve">Europe Wind (offshore)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1">
            <w:pPr>
              <w:widowControl w:val="0"/>
              <w:spacing w:line="276" w:lineRule="auto"/>
              <w:jc w:val="both"/>
              <w:rPr>
                <w:color w:val="000000"/>
                <w:sz w:val="22"/>
                <w:szCs w:val="22"/>
              </w:rPr>
            </w:pPr>
            <w:r w:rsidDel="00000000" w:rsidR="00000000" w:rsidRPr="00000000">
              <w:rPr>
                <w:color w:val="000000"/>
                <w:sz w:val="18"/>
                <w:szCs w:val="18"/>
                <w:rtl w:val="0"/>
              </w:rPr>
              <w:t xml:space="preserve">45-55%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2">
            <w:pPr>
              <w:widowControl w:val="0"/>
              <w:spacing w:line="276" w:lineRule="auto"/>
              <w:jc w:val="both"/>
              <w:rPr>
                <w:color w:val="000000"/>
                <w:sz w:val="22"/>
                <w:szCs w:val="22"/>
              </w:rPr>
            </w:pPr>
            <w:r w:rsidDel="00000000" w:rsidR="00000000" w:rsidRPr="00000000">
              <w:rPr>
                <w:color w:val="000000"/>
                <w:sz w:val="18"/>
                <w:szCs w:val="18"/>
                <w:rtl w:val="0"/>
              </w:rPr>
              <w:t xml:space="preserve">IRENA 2024</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3">
            <w:pPr>
              <w:widowControl w:val="0"/>
              <w:spacing w:line="276" w:lineRule="auto"/>
              <w:jc w:val="both"/>
              <w:rPr>
                <w:color w:val="000000"/>
                <w:sz w:val="22"/>
                <w:szCs w:val="22"/>
              </w:rPr>
            </w:pPr>
            <w:r w:rsidDel="00000000" w:rsidR="00000000" w:rsidRPr="00000000">
              <w:rPr>
                <w:color w:val="000000"/>
                <w:sz w:val="18"/>
                <w:szCs w:val="18"/>
                <w:rtl w:val="0"/>
              </w:rPr>
              <w:t xml:space="preserve">Electrolyzer utilization (effective)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4">
            <w:pPr>
              <w:widowControl w:val="0"/>
              <w:spacing w:line="276" w:lineRule="auto"/>
              <w:jc w:val="both"/>
              <w:rPr>
                <w:color w:val="000000"/>
                <w:sz w:val="22"/>
                <w:szCs w:val="22"/>
              </w:rPr>
            </w:pPr>
            <w:r w:rsidDel="00000000" w:rsidR="00000000" w:rsidRPr="00000000">
              <w:rPr>
                <w:color w:val="000000"/>
                <w:sz w:val="18"/>
                <w:szCs w:val="18"/>
                <w:rtl w:val="0"/>
              </w:rPr>
              <w:t xml:space="preserve">35-55%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5">
            <w:pPr>
              <w:widowControl w:val="0"/>
              <w:spacing w:line="276" w:lineRule="auto"/>
              <w:jc w:val="both"/>
              <w:rPr>
                <w:color w:val="000000"/>
                <w:sz w:val="22"/>
                <w:szCs w:val="22"/>
              </w:rPr>
            </w:pPr>
            <w:r w:rsidDel="00000000" w:rsidR="00000000" w:rsidRPr="00000000">
              <w:rPr>
                <w:color w:val="000000"/>
                <w:sz w:val="18"/>
                <w:szCs w:val="18"/>
                <w:rtl w:val="0"/>
              </w:rPr>
              <w:t xml:space="preserve">IEA World Energy Outlook 2024</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46">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OPEX BREAKDOWN (% of total OPEX)</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47">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48">
            <w:pPr>
              <w:widowControl w:val="0"/>
              <w:spacing w:line="276" w:lineRule="auto"/>
              <w:jc w:val="both"/>
              <w:rPr>
                <w:color w:val="000000"/>
                <w:sz w:val="22"/>
                <w:szCs w:val="22"/>
              </w:rPr>
            </w:pP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9">
            <w:pPr>
              <w:widowControl w:val="0"/>
              <w:spacing w:line="276" w:lineRule="auto"/>
              <w:jc w:val="both"/>
              <w:rPr>
                <w:color w:val="000000"/>
                <w:sz w:val="22"/>
                <w:szCs w:val="22"/>
              </w:rPr>
            </w:pPr>
            <w:r w:rsidDel="00000000" w:rsidR="00000000" w:rsidRPr="00000000">
              <w:rPr>
                <w:color w:val="000000"/>
                <w:sz w:val="18"/>
                <w:szCs w:val="18"/>
                <w:rtl w:val="0"/>
              </w:rPr>
              <w:t xml:space="preserve">Maintenance &amp; Consumables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A">
            <w:pPr>
              <w:widowControl w:val="0"/>
              <w:spacing w:line="276" w:lineRule="auto"/>
              <w:jc w:val="both"/>
              <w:rPr>
                <w:color w:val="000000"/>
                <w:sz w:val="22"/>
                <w:szCs w:val="22"/>
              </w:rPr>
            </w:pPr>
            <w:r w:rsidDel="00000000" w:rsidR="00000000" w:rsidRPr="00000000">
              <w:rPr>
                <w:color w:val="000000"/>
                <w:sz w:val="18"/>
                <w:szCs w:val="18"/>
                <w:rtl w:val="0"/>
              </w:rPr>
              <w:t xml:space="preserve">~40%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B">
            <w:pPr>
              <w:widowControl w:val="0"/>
              <w:spacing w:line="276" w:lineRule="auto"/>
              <w:jc w:val="both"/>
              <w:rPr>
                <w:color w:val="000000"/>
                <w:sz w:val="22"/>
                <w:szCs w:val="22"/>
              </w:rPr>
            </w:pPr>
            <w:r w:rsidDel="00000000" w:rsidR="00000000" w:rsidRPr="00000000">
              <w:rPr>
                <w:color w:val="000000"/>
                <w:sz w:val="18"/>
                <w:szCs w:val="18"/>
                <w:rtl w:val="0"/>
              </w:rPr>
              <w:t xml:space="preserve">Benchmark: IRENA 2023 Green H2 Costs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C">
            <w:pPr>
              <w:widowControl w:val="0"/>
              <w:spacing w:line="276" w:lineRule="auto"/>
              <w:jc w:val="both"/>
              <w:rPr>
                <w:color w:val="000000"/>
                <w:sz w:val="22"/>
                <w:szCs w:val="22"/>
              </w:rPr>
            </w:pPr>
            <w:r w:rsidDel="00000000" w:rsidR="00000000" w:rsidRPr="00000000">
              <w:rPr>
                <w:color w:val="000000"/>
                <w:sz w:val="18"/>
                <w:szCs w:val="18"/>
                <w:rtl w:val="0"/>
              </w:rPr>
              <w:t xml:space="preserve">Fixed Plant Overhead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D">
            <w:pPr>
              <w:widowControl w:val="0"/>
              <w:spacing w:line="276" w:lineRule="auto"/>
              <w:jc w:val="both"/>
              <w:rPr>
                <w:color w:val="000000"/>
                <w:sz w:val="22"/>
                <w:szCs w:val="22"/>
              </w:rPr>
            </w:pPr>
            <w:r w:rsidDel="00000000" w:rsidR="00000000" w:rsidRPr="00000000">
              <w:rPr>
                <w:color w:val="000000"/>
                <w:sz w:val="18"/>
                <w:szCs w:val="18"/>
                <w:rtl w:val="0"/>
              </w:rPr>
              <w:t xml:space="preserve">~25%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4E">
            <w:pPr>
              <w:widowControl w:val="0"/>
              <w:spacing w:line="276" w:lineRule="auto"/>
              <w:jc w:val="both"/>
              <w:rPr>
                <w:color w:val="000000"/>
                <w:sz w:val="22"/>
                <w:szCs w:val="22"/>
              </w:rPr>
            </w:pPr>
            <w:r w:rsidDel="00000000" w:rsidR="00000000" w:rsidRPr="00000000">
              <w:rPr>
                <w:color w:val="000000"/>
                <w:sz w:val="18"/>
                <w:szCs w:val="18"/>
                <w:rtl w:val="0"/>
              </w:rPr>
              <w:t xml:space="preserve">Industry average</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4F">
            <w:pPr>
              <w:widowControl w:val="0"/>
              <w:spacing w:line="276" w:lineRule="auto"/>
              <w:jc w:val="both"/>
              <w:rPr>
                <w:color w:val="000000"/>
                <w:sz w:val="22"/>
                <w:szCs w:val="22"/>
              </w:rPr>
            </w:pPr>
            <w:r w:rsidDel="00000000" w:rsidR="00000000" w:rsidRPr="00000000">
              <w:rPr>
                <w:color w:val="000000"/>
                <w:sz w:val="18"/>
                <w:szCs w:val="18"/>
                <w:rtl w:val="0"/>
              </w:rPr>
              <w:t xml:space="preserve">Compression &amp; Storage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0">
            <w:pPr>
              <w:widowControl w:val="0"/>
              <w:spacing w:line="276" w:lineRule="auto"/>
              <w:jc w:val="both"/>
              <w:rPr>
                <w:color w:val="000000"/>
                <w:sz w:val="22"/>
                <w:szCs w:val="22"/>
              </w:rPr>
            </w:pPr>
            <w:r w:rsidDel="00000000" w:rsidR="00000000" w:rsidRPr="00000000">
              <w:rPr>
                <w:color w:val="000000"/>
                <w:sz w:val="18"/>
                <w:szCs w:val="18"/>
                <w:rtl w:val="0"/>
              </w:rPr>
              <w:t xml:space="preserve">~20%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1">
            <w:pPr>
              <w:widowControl w:val="0"/>
              <w:spacing w:line="276" w:lineRule="auto"/>
              <w:jc w:val="both"/>
              <w:rPr>
                <w:color w:val="000000"/>
                <w:sz w:val="22"/>
                <w:szCs w:val="22"/>
              </w:rPr>
            </w:pPr>
            <w:r w:rsidDel="00000000" w:rsidR="00000000" w:rsidRPr="00000000">
              <w:rPr>
                <w:color w:val="000000"/>
                <w:sz w:val="18"/>
                <w:szCs w:val="18"/>
                <w:rtl w:val="0"/>
              </w:rPr>
              <w:t xml:space="preserve">IEA H2 storage cost analysis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52">
            <w:pPr>
              <w:widowControl w:val="0"/>
              <w:spacing w:line="276" w:lineRule="auto"/>
              <w:jc w:val="both"/>
              <w:rPr>
                <w:color w:val="000000"/>
                <w:sz w:val="22"/>
                <w:szCs w:val="22"/>
              </w:rPr>
            </w:pPr>
            <w:r w:rsidDel="00000000" w:rsidR="00000000" w:rsidRPr="00000000">
              <w:rPr>
                <w:color w:val="000000"/>
                <w:sz w:val="18"/>
                <w:szCs w:val="18"/>
                <w:rtl w:val="0"/>
              </w:rPr>
              <w:t xml:space="preserve">Water Treatment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53">
            <w:pPr>
              <w:widowControl w:val="0"/>
              <w:spacing w:line="276" w:lineRule="auto"/>
              <w:jc w:val="both"/>
              <w:rPr>
                <w:color w:val="000000"/>
                <w:sz w:val="22"/>
                <w:szCs w:val="22"/>
              </w:rPr>
            </w:pPr>
            <w:r w:rsidDel="00000000" w:rsidR="00000000" w:rsidRPr="00000000">
              <w:rPr>
                <w:color w:val="000000"/>
                <w:sz w:val="18"/>
                <w:szCs w:val="18"/>
                <w:rtl w:val="0"/>
              </w:rPr>
              <w:t xml:space="preserve">~15%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54">
            <w:pPr>
              <w:widowControl w:val="0"/>
              <w:spacing w:line="276" w:lineRule="auto"/>
              <w:jc w:val="both"/>
              <w:rPr>
                <w:color w:val="000000"/>
                <w:sz w:val="22"/>
                <w:szCs w:val="22"/>
              </w:rPr>
            </w:pPr>
            <w:r w:rsidDel="00000000" w:rsidR="00000000" w:rsidRPr="00000000">
              <w:rPr>
                <w:color w:val="000000"/>
                <w:sz w:val="18"/>
                <w:szCs w:val="18"/>
                <w:rtl w:val="0"/>
              </w:rPr>
              <w:t xml:space="preserve">IRENA; project-level disclosures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5">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UNIT CONVERSIONS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6">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7">
            <w:pPr>
              <w:widowControl w:val="0"/>
              <w:spacing w:line="276" w:lineRule="auto"/>
              <w:jc w:val="both"/>
              <w:rPr>
                <w:color w:val="000000"/>
                <w:sz w:val="22"/>
                <w:szCs w:val="22"/>
              </w:rPr>
            </w:pP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8">
            <w:pPr>
              <w:widowControl w:val="0"/>
              <w:spacing w:line="276" w:lineRule="auto"/>
              <w:jc w:val="both"/>
              <w:rPr>
                <w:color w:val="000000"/>
                <w:sz w:val="22"/>
                <w:szCs w:val="22"/>
              </w:rPr>
            </w:pPr>
            <w:r w:rsidDel="00000000" w:rsidR="00000000" w:rsidRPr="00000000">
              <w:rPr>
                <w:color w:val="000000"/>
                <w:sz w:val="18"/>
                <w:szCs w:val="18"/>
                <w:rtl w:val="0"/>
              </w:rPr>
              <w:t xml:space="preserve">Ammonia from H2 (mass ratio)</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9">
            <w:pPr>
              <w:widowControl w:val="0"/>
              <w:spacing w:line="276" w:lineRule="auto"/>
              <w:jc w:val="both"/>
              <w:rPr>
                <w:color w:val="000000"/>
                <w:sz w:val="22"/>
                <w:szCs w:val="22"/>
              </w:rPr>
            </w:pPr>
            <w:r w:rsidDel="00000000" w:rsidR="00000000" w:rsidRPr="00000000">
              <w:rPr>
                <w:color w:val="000000"/>
                <w:sz w:val="18"/>
                <w:szCs w:val="18"/>
                <w:rtl w:val="0"/>
              </w:rPr>
              <w:t xml:space="preserve">~5.6 kg NH3 per kg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A">
            <w:pPr>
              <w:widowControl w:val="0"/>
              <w:spacing w:line="276" w:lineRule="auto"/>
              <w:jc w:val="both"/>
              <w:rPr>
                <w:color w:val="000000"/>
                <w:sz w:val="22"/>
                <w:szCs w:val="22"/>
              </w:rPr>
            </w:pPr>
            <w:r w:rsidDel="00000000" w:rsidR="00000000" w:rsidRPr="00000000">
              <w:rPr>
                <w:color w:val="000000"/>
                <w:sz w:val="18"/>
                <w:szCs w:val="18"/>
                <w:rtl w:val="0"/>
              </w:rPr>
              <w:t xml:space="preserve">Haber-Bosch stoichiometry</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B">
            <w:pPr>
              <w:widowControl w:val="0"/>
              <w:spacing w:line="276" w:lineRule="auto"/>
              <w:jc w:val="both"/>
              <w:rPr>
                <w:color w:val="000000"/>
                <w:sz w:val="22"/>
                <w:szCs w:val="22"/>
              </w:rPr>
            </w:pPr>
            <w:r w:rsidDel="00000000" w:rsidR="00000000" w:rsidRPr="00000000">
              <w:rPr>
                <w:b w:val="1"/>
                <w:bCs w:val="1"/>
                <w:color w:val="ffffff"/>
                <w:sz w:val="18"/>
                <w:szCs w:val="18"/>
                <w:rtl w:val="0"/>
              </w:rPr>
              <w:t xml:space="preserve">GOVERNMENT INCENTIVES (INDIA)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C">
            <w:pPr>
              <w:widowControl w:val="0"/>
              <w:spacing w:line="276" w:lineRule="auto"/>
              <w:jc w:val="both"/>
              <w:rPr>
                <w:color w:val="000000"/>
                <w:sz w:val="22"/>
                <w:szCs w:val="22"/>
              </w:rPr>
            </w:pP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2e75b6" w:val="clear"/>
            <w:tcMar>
              <w:top w:w="0.0" w:type="dxa"/>
              <w:left w:w="40.0" w:type="dxa"/>
              <w:bottom w:w="0.0" w:type="dxa"/>
              <w:right w:w="40.0" w:type="dxa"/>
            </w:tcMar>
          </w:tcPr>
          <w:p w:rsidR="00000000" w:rsidDel="00000000" w:rsidP="00000000" w:rsidRDefault="00000000" w:rsidRPr="00000000" w14:paraId="0000025D">
            <w:pPr>
              <w:widowControl w:val="0"/>
              <w:spacing w:line="276" w:lineRule="auto"/>
              <w:jc w:val="both"/>
              <w:rPr>
                <w:color w:val="000000"/>
                <w:sz w:val="22"/>
                <w:szCs w:val="22"/>
              </w:rPr>
            </w:pP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E">
            <w:pPr>
              <w:widowControl w:val="0"/>
              <w:spacing w:line="276" w:lineRule="auto"/>
              <w:jc w:val="both"/>
              <w:rPr>
                <w:color w:val="000000"/>
                <w:sz w:val="22"/>
                <w:szCs w:val="22"/>
              </w:rPr>
            </w:pPr>
            <w:r w:rsidDel="00000000" w:rsidR="00000000" w:rsidRPr="00000000">
              <w:rPr>
                <w:color w:val="000000"/>
                <w:sz w:val="18"/>
                <w:szCs w:val="18"/>
                <w:rtl w:val="0"/>
              </w:rPr>
              <w:t xml:space="preserve">SIGHT Tranche I incentive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5F">
            <w:pPr>
              <w:widowControl w:val="0"/>
              <w:spacing w:line="276" w:lineRule="auto"/>
              <w:jc w:val="both"/>
              <w:rPr>
                <w:color w:val="000000"/>
                <w:sz w:val="22"/>
                <w:szCs w:val="22"/>
              </w:rPr>
            </w:pPr>
            <w:r w:rsidDel="00000000" w:rsidR="00000000" w:rsidRPr="00000000">
              <w:rPr>
                <w:color w:val="000000"/>
                <w:sz w:val="18"/>
                <w:szCs w:val="18"/>
                <w:rtl w:val="0"/>
              </w:rPr>
              <w:t xml:space="preserve">₹50/kg H2 (~$0.60/kg)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0">
            <w:pPr>
              <w:widowControl w:val="0"/>
              <w:spacing w:line="276" w:lineRule="auto"/>
              <w:jc w:val="both"/>
              <w:rPr>
                <w:color w:val="000000"/>
                <w:sz w:val="22"/>
                <w:szCs w:val="22"/>
              </w:rPr>
            </w:pPr>
            <w:r w:rsidDel="00000000" w:rsidR="00000000" w:rsidRPr="00000000">
              <w:rPr>
                <w:color w:val="000000"/>
                <w:sz w:val="18"/>
                <w:szCs w:val="18"/>
                <w:rtl w:val="0"/>
              </w:rPr>
              <w:t xml:space="preserve">MNRE SIGHT 2023 results</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1">
            <w:pPr>
              <w:widowControl w:val="0"/>
              <w:spacing w:line="276" w:lineRule="auto"/>
              <w:jc w:val="both"/>
              <w:rPr>
                <w:color w:val="000000"/>
                <w:sz w:val="22"/>
                <w:szCs w:val="22"/>
              </w:rPr>
            </w:pPr>
            <w:r w:rsidDel="00000000" w:rsidR="00000000" w:rsidRPr="00000000">
              <w:rPr>
                <w:color w:val="000000"/>
                <w:sz w:val="18"/>
                <w:szCs w:val="18"/>
                <w:rtl w:val="0"/>
              </w:rPr>
              <w:t xml:space="preserve">SIGHT Tranche II incentive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2">
            <w:pPr>
              <w:widowControl w:val="0"/>
              <w:spacing w:line="276" w:lineRule="auto"/>
              <w:jc w:val="both"/>
              <w:rPr>
                <w:color w:val="000000"/>
                <w:sz w:val="22"/>
                <w:szCs w:val="22"/>
              </w:rPr>
            </w:pPr>
            <w:r w:rsidDel="00000000" w:rsidR="00000000" w:rsidRPr="00000000">
              <w:rPr>
                <w:color w:val="000000"/>
                <w:sz w:val="18"/>
                <w:szCs w:val="18"/>
                <w:rtl w:val="0"/>
              </w:rPr>
              <w:t xml:space="preserve">₹60/kg H2 (~$0.72/kg)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3">
            <w:pPr>
              <w:widowControl w:val="0"/>
              <w:spacing w:line="276" w:lineRule="auto"/>
              <w:jc w:val="both"/>
              <w:rPr>
                <w:color w:val="000000"/>
                <w:sz w:val="22"/>
                <w:szCs w:val="22"/>
              </w:rPr>
            </w:pPr>
            <w:r w:rsidDel="00000000" w:rsidR="00000000" w:rsidRPr="00000000">
              <w:rPr>
                <w:color w:val="000000"/>
                <w:sz w:val="18"/>
                <w:szCs w:val="18"/>
                <w:rtl w:val="0"/>
              </w:rPr>
              <w:t xml:space="preserve">MNRE SIGHT 2024 notification</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4">
            <w:pPr>
              <w:widowControl w:val="0"/>
              <w:spacing w:line="276" w:lineRule="auto"/>
              <w:jc w:val="both"/>
              <w:rPr>
                <w:color w:val="000000"/>
                <w:sz w:val="22"/>
                <w:szCs w:val="22"/>
              </w:rPr>
            </w:pPr>
            <w:r w:rsidDel="00000000" w:rsidR="00000000" w:rsidRPr="00000000">
              <w:rPr>
                <w:color w:val="000000"/>
                <w:sz w:val="18"/>
                <w:szCs w:val="18"/>
                <w:rtl w:val="0"/>
              </w:rPr>
              <w:t xml:space="preserve">India NGHM target (2030)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5">
            <w:pPr>
              <w:widowControl w:val="0"/>
              <w:spacing w:line="276" w:lineRule="auto"/>
              <w:jc w:val="both"/>
              <w:rPr>
                <w:color w:val="000000"/>
                <w:sz w:val="22"/>
                <w:szCs w:val="22"/>
              </w:rPr>
            </w:pPr>
            <w:r w:rsidDel="00000000" w:rsidR="00000000" w:rsidRPr="00000000">
              <w:rPr>
                <w:color w:val="000000"/>
                <w:sz w:val="18"/>
                <w:szCs w:val="18"/>
                <w:rtl w:val="0"/>
              </w:rPr>
              <w:t xml:space="preserve">5 MMTPA green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6">
            <w:pPr>
              <w:widowControl w:val="0"/>
              <w:spacing w:line="276" w:lineRule="auto"/>
              <w:jc w:val="both"/>
              <w:rPr>
                <w:color w:val="000000"/>
                <w:sz w:val="22"/>
                <w:szCs w:val="22"/>
              </w:rPr>
            </w:pPr>
            <w:r w:rsidDel="00000000" w:rsidR="00000000" w:rsidRPr="00000000">
              <w:rPr>
                <w:color w:val="000000"/>
                <w:sz w:val="18"/>
                <w:szCs w:val="18"/>
                <w:rtl w:val="0"/>
              </w:rPr>
              <w:t xml:space="preserve">India NGHM official plan 2023</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7">
            <w:pPr>
              <w:widowControl w:val="0"/>
              <w:spacing w:line="276" w:lineRule="auto"/>
              <w:jc w:val="both"/>
              <w:rPr>
                <w:color w:val="000000"/>
                <w:sz w:val="22"/>
                <w:szCs w:val="22"/>
              </w:rPr>
            </w:pPr>
            <w:r w:rsidDel="00000000" w:rsidR="00000000" w:rsidRPr="00000000">
              <w:rPr>
                <w:color w:val="000000"/>
                <w:sz w:val="18"/>
                <w:szCs w:val="18"/>
                <w:rtl w:val="0"/>
              </w:rPr>
              <w:t xml:space="preserve">India Production subsidy pool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8">
            <w:pPr>
              <w:widowControl w:val="0"/>
              <w:spacing w:line="276" w:lineRule="auto"/>
              <w:jc w:val="both"/>
              <w:rPr>
                <w:color w:val="000000"/>
                <w:sz w:val="22"/>
                <w:szCs w:val="22"/>
              </w:rPr>
            </w:pPr>
            <w:r w:rsidDel="00000000" w:rsidR="00000000" w:rsidRPr="00000000">
              <w:rPr>
                <w:color w:val="000000"/>
                <w:sz w:val="18"/>
                <w:szCs w:val="18"/>
                <w:rtl w:val="0"/>
              </w:rPr>
              <w:t xml:space="preserve">₹17,490 Cr over 3 yrs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9">
            <w:pPr>
              <w:widowControl w:val="0"/>
              <w:spacing w:line="276" w:lineRule="auto"/>
              <w:jc w:val="both"/>
              <w:rPr>
                <w:color w:val="000000"/>
                <w:sz w:val="22"/>
                <w:szCs w:val="22"/>
              </w:rPr>
            </w:pPr>
            <w:r w:rsidDel="00000000" w:rsidR="00000000" w:rsidRPr="00000000">
              <w:rPr>
                <w:color w:val="000000"/>
                <w:sz w:val="18"/>
                <w:szCs w:val="18"/>
                <w:rtl w:val="0"/>
              </w:rPr>
              <w:t xml:space="preserve">NGHM budgetary allocation</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A">
            <w:pPr>
              <w:widowControl w:val="0"/>
              <w:spacing w:line="276" w:lineRule="auto"/>
              <w:jc w:val="both"/>
              <w:rPr>
                <w:color w:val="000000"/>
                <w:sz w:val="22"/>
                <w:szCs w:val="22"/>
              </w:rPr>
            </w:pPr>
            <w:r w:rsidDel="00000000" w:rsidR="00000000" w:rsidRPr="00000000">
              <w:rPr>
                <w:color w:val="000000"/>
                <w:sz w:val="18"/>
                <w:szCs w:val="18"/>
                <w:rtl w:val="0"/>
              </w:rPr>
              <w:t xml:space="preserve">USA IRA Section 45V (clean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B">
            <w:pPr>
              <w:widowControl w:val="0"/>
              <w:spacing w:line="276" w:lineRule="auto"/>
              <w:jc w:val="both"/>
              <w:rPr>
                <w:color w:val="000000"/>
                <w:sz w:val="22"/>
                <w:szCs w:val="22"/>
              </w:rPr>
            </w:pPr>
            <w:r w:rsidDel="00000000" w:rsidR="00000000" w:rsidRPr="00000000">
              <w:rPr>
                <w:color w:val="000000"/>
                <w:sz w:val="18"/>
                <w:szCs w:val="18"/>
                <w:rtl w:val="0"/>
              </w:rPr>
              <w:t xml:space="preserve">$3.00/kg (max Tier 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6C">
            <w:pPr>
              <w:widowControl w:val="0"/>
              <w:spacing w:line="276" w:lineRule="auto"/>
              <w:jc w:val="both"/>
              <w:rPr>
                <w:color w:val="000000"/>
                <w:sz w:val="22"/>
                <w:szCs w:val="22"/>
              </w:rPr>
            </w:pPr>
            <w:r w:rsidDel="00000000" w:rsidR="00000000" w:rsidRPr="00000000">
              <w:rPr>
                <w:color w:val="000000"/>
                <w:sz w:val="18"/>
                <w:szCs w:val="18"/>
                <w:rtl w:val="0"/>
              </w:rPr>
              <w:t xml:space="preserve">IRS/DOE 45V final rules 2024</w:t>
            </w:r>
            <w:r w:rsidDel="00000000" w:rsidR="00000000" w:rsidRPr="00000000">
              <w:rPr>
                <w:rtl w:val="0"/>
              </w:rPr>
            </w:r>
          </w:p>
        </w:tc>
      </w:tr>
      <w:tr>
        <w:trPr>
          <w:cantSplit w:val="0"/>
          <w:trHeight w:val="31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D">
            <w:pPr>
              <w:widowControl w:val="0"/>
              <w:spacing w:line="276" w:lineRule="auto"/>
              <w:jc w:val="both"/>
              <w:rPr>
                <w:color w:val="000000"/>
                <w:sz w:val="22"/>
                <w:szCs w:val="22"/>
              </w:rPr>
            </w:pPr>
            <w:r w:rsidDel="00000000" w:rsidR="00000000" w:rsidRPr="00000000">
              <w:rPr>
                <w:color w:val="000000"/>
                <w:sz w:val="18"/>
                <w:szCs w:val="18"/>
                <w:rtl w:val="0"/>
              </w:rPr>
              <w:t xml:space="preserve">EU RFNBO multiplier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E">
            <w:pPr>
              <w:widowControl w:val="0"/>
              <w:spacing w:line="276" w:lineRule="auto"/>
              <w:jc w:val="both"/>
              <w:rPr>
                <w:color w:val="000000"/>
                <w:sz w:val="22"/>
                <w:szCs w:val="22"/>
              </w:rPr>
            </w:pPr>
            <w:r w:rsidDel="00000000" w:rsidR="00000000" w:rsidRPr="00000000">
              <w:rPr>
                <w:color w:val="000000"/>
                <w:sz w:val="18"/>
                <w:szCs w:val="18"/>
                <w:rtl w:val="0"/>
              </w:rPr>
              <w:t xml:space="preserve">2x renewable counting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6F">
            <w:pPr>
              <w:widowControl w:val="0"/>
              <w:spacing w:line="276" w:lineRule="auto"/>
              <w:jc w:val="both"/>
              <w:rPr>
                <w:color w:val="000000"/>
                <w:sz w:val="22"/>
                <w:szCs w:val="22"/>
              </w:rPr>
            </w:pPr>
            <w:r w:rsidDel="00000000" w:rsidR="00000000" w:rsidRPr="00000000">
              <w:rPr>
                <w:color w:val="000000"/>
                <w:sz w:val="18"/>
                <w:szCs w:val="18"/>
                <w:rtl w:val="0"/>
              </w:rPr>
              <w:t xml:space="preserve">EU Delegated Regulation 2023/1185</w:t>
            </w:r>
            <w:r w:rsidDel="00000000" w:rsidR="00000000" w:rsidRPr="00000000">
              <w:rPr>
                <w:rtl w:val="0"/>
              </w:rPr>
            </w:r>
          </w:p>
        </w:tc>
      </w:tr>
    </w:tbl>
    <w:p w:rsidR="00000000" w:rsidDel="00000000" w:rsidP="00000000" w:rsidRDefault="00000000" w:rsidRPr="00000000" w14:paraId="00000270">
      <w:pPr>
        <w:spacing w:after="60" w:before="60" w:lineRule="auto"/>
        <w:ind w:left="360" w:firstLine="0"/>
        <w:jc w:val="both"/>
        <w:rPr>
          <w:color w:val="333333"/>
        </w:rPr>
      </w:pPr>
      <w:r w:rsidDel="00000000" w:rsidR="00000000" w:rsidRPr="00000000">
        <w:rPr>
          <w:rtl w:val="0"/>
        </w:rPr>
      </w:r>
    </w:p>
    <w:tbl>
      <w:tblPr>
        <w:tblStyle w:val="Table1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20"/>
        <w:gridCol w:w="660"/>
        <w:gridCol w:w="645"/>
        <w:gridCol w:w="615"/>
        <w:gridCol w:w="540"/>
        <w:gridCol w:w="540"/>
        <w:gridCol w:w="645"/>
        <w:gridCol w:w="2235"/>
        <w:gridCol w:w="3120"/>
        <w:tblGridChange w:id="0">
          <w:tblGrid>
            <w:gridCol w:w="795"/>
            <w:gridCol w:w="1020"/>
            <w:gridCol w:w="660"/>
            <w:gridCol w:w="645"/>
            <w:gridCol w:w="615"/>
            <w:gridCol w:w="540"/>
            <w:gridCol w:w="540"/>
            <w:gridCol w:w="645"/>
            <w:gridCol w:w="2235"/>
            <w:gridCol w:w="3120"/>
          </w:tblGrid>
        </w:tblGridChange>
      </w:tblGrid>
      <w:tr>
        <w:trPr>
          <w:cantSplit w:val="0"/>
          <w:trHeight w:val="600" w:hRule="atLeast"/>
          <w:tblHeader w:val="0"/>
        </w:trPr>
        <w:tc>
          <w:tcPr>
            <w:gridSpan w:val="9"/>
            <w:tcBorders>
              <w:top w:color="000000" w:space="0" w:sz="6" w:val="single"/>
              <w:left w:color="000000" w:space="0" w:sz="6" w:val="single"/>
              <w:bottom w:color="b8b8b8" w:space="0" w:sz="6" w:val="single"/>
              <w:right w:color="000000" w:space="0" w:sz="6" w:val="single"/>
            </w:tcBorders>
            <w:shd w:fill="0d2137" w:val="clear"/>
            <w:tcMar>
              <w:top w:w="0.0" w:type="dxa"/>
              <w:left w:w="40.0" w:type="dxa"/>
              <w:bottom w:w="0.0" w:type="dxa"/>
              <w:right w:w="40.0" w:type="dxa"/>
            </w:tcMar>
            <w:vAlign w:val="center"/>
          </w:tcPr>
          <w:p w:rsidR="00000000" w:rsidDel="00000000" w:rsidP="00000000" w:rsidRDefault="00000000" w:rsidRPr="00000000" w14:paraId="00000271">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HYDROGEN &amp; GREEN AMMONIA PROJECT DATASET | 41+ Projects | As of March 2026</w:t>
            </w:r>
            <w:r w:rsidDel="00000000" w:rsidR="00000000" w:rsidRPr="00000000">
              <w:rPr>
                <w:rtl w:val="0"/>
              </w:rPr>
            </w:r>
          </w:p>
        </w:tc>
        <w:tc>
          <w:tcPr>
            <w:tcBorders>
              <w:top w:color="cccccc" w:space="0" w:sz="6" w:val="single"/>
              <w:left w:color="cccccc" w:space="0" w:sz="6" w:val="single"/>
              <w:bottom w:color="b8b8b8"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widowControl w:val="0"/>
              <w:spacing w:line="276" w:lineRule="auto"/>
              <w:jc w:val="both"/>
              <w:rPr>
                <w:color w:val="000000"/>
                <w:sz w:val="22"/>
                <w:szCs w:val="22"/>
              </w:rPr>
            </w:pPr>
            <w:r w:rsidDel="00000000" w:rsidR="00000000" w:rsidRPr="00000000">
              <w:rPr>
                <w:rtl w:val="0"/>
              </w:rPr>
            </w:r>
          </w:p>
        </w:tc>
      </w:tr>
      <w:tr>
        <w:trPr>
          <w:cantSplit w:val="0"/>
          <w:trHeight w:val="1260" w:hRule="atLeast"/>
          <w:tblHeader w:val="0"/>
        </w:trPr>
        <w:tc>
          <w:tcPr>
            <w:tcBorders>
              <w:top w:color="cccccc" w:space="0" w:sz="6" w:val="single"/>
              <w:left w:color="b8b8b8"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Company Name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Project Name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Technology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H2 Production (MT/yr)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Total CAPEX (USD)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80">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H2 Price High ($/kg)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Revenue ($/kg)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Start / Operational Date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All Partners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jc w:val="both"/>
              <w:rPr>
                <w:color w:val="000000"/>
                <w:sz w:val="22"/>
                <w:szCs w:val="22"/>
              </w:rPr>
            </w:pPr>
            <w:r w:rsidDel="00000000" w:rsidR="00000000" w:rsidRPr="00000000">
              <w:rPr>
                <w:b w:val="1"/>
                <w:bCs w:val="1"/>
                <w:color w:val="ffffff"/>
                <w:sz w:val="16"/>
                <w:szCs w:val="16"/>
                <w:rtl w:val="0"/>
              </w:rPr>
              <w:t xml:space="preserve">Source / Notes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85">
            <w:pPr>
              <w:widowControl w:val="0"/>
              <w:spacing w:line="276" w:lineRule="auto"/>
              <w:jc w:val="both"/>
              <w:rPr>
                <w:color w:val="000000"/>
                <w:sz w:val="22"/>
                <w:szCs w:val="22"/>
              </w:rPr>
            </w:pPr>
            <w:r w:rsidDel="00000000" w:rsidR="00000000" w:rsidRPr="00000000">
              <w:rPr>
                <w:color w:val="000000"/>
                <w:sz w:val="16"/>
                <w:szCs w:val="16"/>
                <w:rtl w:val="0"/>
              </w:rPr>
              <w:t xml:space="preserve">ACME Group</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86">
            <w:pPr>
              <w:widowControl w:val="0"/>
              <w:spacing w:line="276" w:lineRule="auto"/>
              <w:jc w:val="both"/>
              <w:rPr>
                <w:color w:val="000000"/>
                <w:sz w:val="22"/>
                <w:szCs w:val="22"/>
              </w:rPr>
            </w:pPr>
            <w:r w:rsidDel="00000000" w:rsidR="00000000" w:rsidRPr="00000000">
              <w:rPr>
                <w:color w:val="000000"/>
                <w:sz w:val="16"/>
                <w:szCs w:val="16"/>
                <w:rtl w:val="0"/>
              </w:rPr>
              <w:t xml:space="preserve">Bikaner Integrated Green H2 &amp; Ammonia Pilot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87">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8">
            <w:pPr>
              <w:widowControl w:val="0"/>
              <w:spacing w:line="276" w:lineRule="auto"/>
              <w:jc w:val="both"/>
              <w:rPr>
                <w:color w:val="000000"/>
                <w:sz w:val="22"/>
                <w:szCs w:val="22"/>
              </w:rPr>
            </w:pPr>
            <w:r w:rsidDel="00000000" w:rsidR="00000000" w:rsidRPr="00000000">
              <w:rPr>
                <w:color w:val="000080"/>
                <w:sz w:val="16"/>
                <w:szCs w:val="16"/>
                <w:rtl w:val="0"/>
              </w:rPr>
              <w:t xml:space="preserve">175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9">
            <w:pPr>
              <w:widowControl w:val="0"/>
              <w:spacing w:line="276" w:lineRule="auto"/>
              <w:jc w:val="both"/>
              <w:rPr>
                <w:color w:val="000000"/>
                <w:sz w:val="22"/>
                <w:szCs w:val="22"/>
              </w:rPr>
            </w:pPr>
            <w:r w:rsidDel="00000000" w:rsidR="00000000" w:rsidRPr="00000000">
              <w:rPr>
                <w:color w:val="000080"/>
                <w:sz w:val="16"/>
                <w:szCs w:val="16"/>
                <w:rtl w:val="0"/>
              </w:rPr>
              <w:t xml:space="preserve">$15,000,000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A">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B">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C">
            <w:pPr>
              <w:widowControl w:val="0"/>
              <w:spacing w:line="276" w:lineRule="auto"/>
              <w:jc w:val="both"/>
              <w:rPr>
                <w:color w:val="000000"/>
                <w:sz w:val="22"/>
                <w:szCs w:val="22"/>
              </w:rPr>
            </w:pPr>
            <w:r w:rsidDel="00000000" w:rsidR="00000000" w:rsidRPr="00000000">
              <w:rPr>
                <w:color w:val="000000"/>
                <w:sz w:val="16"/>
                <w:szCs w:val="16"/>
                <w:rtl w:val="0"/>
              </w:rPr>
              <w:t xml:space="preserve">2021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D">
            <w:pPr>
              <w:widowControl w:val="0"/>
              <w:spacing w:line="276" w:lineRule="auto"/>
              <w:jc w:val="both"/>
              <w:rPr>
                <w:color w:val="000000"/>
                <w:sz w:val="22"/>
                <w:szCs w:val="22"/>
              </w:rPr>
            </w:pPr>
            <w:r w:rsidDel="00000000" w:rsidR="00000000" w:rsidRPr="00000000">
              <w:rPr>
                <w:color w:val="000000"/>
                <w:sz w:val="16"/>
                <w:szCs w:val="16"/>
                <w:rtl w:val="0"/>
              </w:rPr>
              <w:t xml:space="preserve">ACME Cleantech Solutions; Solar PV supplier; alkaline electrolyzer vendor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8E">
            <w:pPr>
              <w:widowControl w:val="0"/>
              <w:spacing w:line="276" w:lineRule="auto"/>
              <w:jc w:val="both"/>
              <w:rPr>
                <w:color w:val="000000"/>
                <w:sz w:val="22"/>
                <w:szCs w:val="22"/>
              </w:rPr>
            </w:pPr>
            <w:r w:rsidDel="00000000" w:rsidR="00000000" w:rsidRPr="00000000">
              <w:rPr>
                <w:color w:val="000000"/>
                <w:sz w:val="16"/>
                <w:szCs w:val="16"/>
                <w:rtl w:val="0"/>
              </w:rPr>
              <w:t xml:space="preserve">World's first integrated green H2+ammonia plant; 5 MW solar + 500 Nm³/hr electrolyzer; Source: ACME GHC website, Bikaner project page</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8F">
            <w:pPr>
              <w:widowControl w:val="0"/>
              <w:spacing w:line="276" w:lineRule="auto"/>
              <w:jc w:val="both"/>
              <w:rPr>
                <w:color w:val="000000"/>
                <w:sz w:val="22"/>
                <w:szCs w:val="22"/>
              </w:rPr>
            </w:pPr>
            <w:r w:rsidDel="00000000" w:rsidR="00000000" w:rsidRPr="00000000">
              <w:rPr>
                <w:color w:val="000000"/>
                <w:sz w:val="16"/>
                <w:szCs w:val="16"/>
                <w:rtl w:val="0"/>
              </w:rPr>
              <w:t xml:space="preserve">ACME Group</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90">
            <w:pPr>
              <w:widowControl w:val="0"/>
              <w:spacing w:line="276" w:lineRule="auto"/>
              <w:jc w:val="both"/>
              <w:rPr>
                <w:color w:val="000000"/>
                <w:sz w:val="22"/>
                <w:szCs w:val="22"/>
              </w:rPr>
            </w:pPr>
            <w:r w:rsidDel="00000000" w:rsidR="00000000" w:rsidRPr="00000000">
              <w:rPr>
                <w:color w:val="000000"/>
                <w:sz w:val="16"/>
                <w:szCs w:val="16"/>
                <w:rtl w:val="0"/>
              </w:rPr>
              <w:t xml:space="preserve">Oman Duqm Green Ammonia Plant – Phase 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91">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2">
            <w:pPr>
              <w:widowControl w:val="0"/>
              <w:spacing w:line="276" w:lineRule="auto"/>
              <w:jc w:val="both"/>
              <w:rPr>
                <w:color w:val="000000"/>
                <w:sz w:val="22"/>
                <w:szCs w:val="22"/>
              </w:rPr>
            </w:pPr>
            <w:r w:rsidDel="00000000" w:rsidR="00000000" w:rsidRPr="00000000">
              <w:rPr>
                <w:color w:val="000080"/>
                <w:sz w:val="16"/>
                <w:szCs w:val="16"/>
                <w:rtl w:val="0"/>
              </w:rPr>
              <w:t xml:space="preserve">18,000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3">
            <w:pPr>
              <w:widowControl w:val="0"/>
              <w:spacing w:line="276" w:lineRule="auto"/>
              <w:jc w:val="both"/>
              <w:rPr>
                <w:color w:val="000000"/>
                <w:sz w:val="22"/>
                <w:szCs w:val="22"/>
              </w:rPr>
            </w:pPr>
            <w:r w:rsidDel="00000000" w:rsidR="00000000" w:rsidRPr="00000000">
              <w:rPr>
                <w:color w:val="000080"/>
                <w:sz w:val="16"/>
                <w:szCs w:val="16"/>
                <w:rtl w:val="0"/>
              </w:rPr>
              <w:t xml:space="preserve">$490,000,000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4">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5">
            <w:pPr>
              <w:widowControl w:val="0"/>
              <w:spacing w:line="276" w:lineRule="auto"/>
              <w:jc w:val="both"/>
              <w:rPr>
                <w:color w:val="000000"/>
                <w:sz w:val="22"/>
                <w:szCs w:val="22"/>
              </w:rPr>
            </w:pPr>
            <w:r w:rsidDel="00000000" w:rsidR="00000000" w:rsidRPr="00000000">
              <w:rPr>
                <w:color w:val="000080"/>
                <w:sz w:val="16"/>
                <w:szCs w:val="16"/>
                <w:rtl w:val="0"/>
              </w:rPr>
              <w:t xml:space="preserve">$4.00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6">
            <w:pPr>
              <w:widowControl w:val="0"/>
              <w:spacing w:line="276" w:lineRule="auto"/>
              <w:jc w:val="both"/>
              <w:rPr>
                <w:color w:val="000000"/>
                <w:sz w:val="22"/>
                <w:szCs w:val="22"/>
              </w:rPr>
            </w:pPr>
            <w:r w:rsidDel="00000000" w:rsidR="00000000" w:rsidRPr="00000000">
              <w:rPr>
                <w:color w:val="000000"/>
                <w:sz w:val="16"/>
                <w:szCs w:val="16"/>
                <w:rtl w:val="0"/>
              </w:rPr>
              <w:t xml:space="preserve">2027</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7">
            <w:pPr>
              <w:widowControl w:val="0"/>
              <w:spacing w:line="276" w:lineRule="auto"/>
              <w:jc w:val="both"/>
              <w:rPr>
                <w:color w:val="000000"/>
                <w:sz w:val="22"/>
                <w:szCs w:val="22"/>
              </w:rPr>
            </w:pPr>
            <w:r w:rsidDel="00000000" w:rsidR="00000000" w:rsidRPr="00000000">
              <w:rPr>
                <w:color w:val="000000"/>
                <w:sz w:val="16"/>
                <w:szCs w:val="16"/>
                <w:rtl w:val="0"/>
              </w:rPr>
              <w:t xml:space="preserve">ACME Green Hydrogen &amp; Chemicals Co SAOC; Shuangliang (electrolyzer); JinkoSolar (solar PV); Yara Clean Ammonia (offtake 100 ktpa); NYK Line (shipping)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98">
            <w:pPr>
              <w:widowControl w:val="0"/>
              <w:spacing w:line="276" w:lineRule="auto"/>
              <w:jc w:val="both"/>
              <w:rPr>
                <w:color w:val="000000"/>
                <w:sz w:val="22"/>
                <w:szCs w:val="22"/>
              </w:rPr>
            </w:pPr>
            <w:r w:rsidDel="00000000" w:rsidR="00000000" w:rsidRPr="00000000">
              <w:rPr>
                <w:color w:val="000000"/>
                <w:sz w:val="16"/>
                <w:szCs w:val="16"/>
                <w:rtl w:val="0"/>
              </w:rPr>
              <w:t xml:space="preserve">Phase 1: 80 MW alkaline electrolyzers (Shuangliang); 487.5 MW JinkoSolar N-type modules; Yara offtake signed; debt closed mid-2023. Source: Reuters; ACME GHC; Yara press release</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99">
            <w:pPr>
              <w:widowControl w:val="0"/>
              <w:spacing w:line="276" w:lineRule="auto"/>
              <w:jc w:val="both"/>
              <w:rPr>
                <w:color w:val="000000"/>
                <w:sz w:val="22"/>
                <w:szCs w:val="22"/>
              </w:rPr>
            </w:pPr>
            <w:r w:rsidDel="00000000" w:rsidR="00000000" w:rsidRPr="00000000">
              <w:rPr>
                <w:color w:val="000000"/>
                <w:sz w:val="16"/>
                <w:szCs w:val="16"/>
                <w:rtl w:val="0"/>
              </w:rPr>
              <w:t xml:space="preserve">ACME Group</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9A">
            <w:pPr>
              <w:widowControl w:val="0"/>
              <w:spacing w:line="276" w:lineRule="auto"/>
              <w:jc w:val="both"/>
              <w:rPr>
                <w:color w:val="000000"/>
                <w:sz w:val="22"/>
                <w:szCs w:val="22"/>
              </w:rPr>
            </w:pPr>
            <w:r w:rsidDel="00000000" w:rsidR="00000000" w:rsidRPr="00000000">
              <w:rPr>
                <w:color w:val="000000"/>
                <w:sz w:val="16"/>
                <w:szCs w:val="16"/>
                <w:rtl w:val="0"/>
              </w:rPr>
              <w:t xml:space="preserve">VOC Port Green Hydrogen Hub – Tamil Nadu</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9B">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9C">
            <w:pPr>
              <w:widowControl w:val="0"/>
              <w:spacing w:line="276" w:lineRule="auto"/>
              <w:jc w:val="both"/>
              <w:rPr>
                <w:color w:val="000000"/>
                <w:sz w:val="22"/>
                <w:szCs w:val="22"/>
              </w:rPr>
            </w:pPr>
            <w:r w:rsidDel="00000000" w:rsidR="00000000" w:rsidRPr="00000000">
              <w:rPr>
                <w:color w:val="000080"/>
                <w:sz w:val="16"/>
                <w:szCs w:val="16"/>
                <w:rtl w:val="0"/>
              </w:rPr>
              <w:t xml:space="preserve">245,000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9D">
            <w:pPr>
              <w:widowControl w:val="0"/>
              <w:spacing w:line="276" w:lineRule="auto"/>
              <w:jc w:val="both"/>
              <w:rPr>
                <w:color w:val="000000"/>
                <w:sz w:val="22"/>
                <w:szCs w:val="22"/>
              </w:rPr>
            </w:pPr>
            <w:r w:rsidDel="00000000" w:rsidR="00000000" w:rsidRPr="00000000">
              <w:rPr>
                <w:color w:val="000080"/>
                <w:sz w:val="16"/>
                <w:szCs w:val="16"/>
                <w:rtl w:val="0"/>
              </w:rPr>
              <w:t xml:space="preserve">$7,700,000,000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9E">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9F">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A0">
            <w:pPr>
              <w:widowControl w:val="0"/>
              <w:spacing w:line="276" w:lineRule="auto"/>
              <w:jc w:val="both"/>
              <w:rPr>
                <w:color w:val="000000"/>
                <w:sz w:val="22"/>
                <w:szCs w:val="22"/>
              </w:rPr>
            </w:pPr>
            <w:r w:rsidDel="00000000" w:rsidR="00000000" w:rsidRPr="00000000">
              <w:rPr>
                <w:color w:val="000000"/>
                <w:sz w:val="16"/>
                <w:szCs w:val="16"/>
                <w:rtl w:val="0"/>
              </w:rPr>
              <w:t xml:space="preserve">2027-2030 (phased)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A1">
            <w:pPr>
              <w:widowControl w:val="0"/>
              <w:spacing w:line="276" w:lineRule="auto"/>
              <w:jc w:val="both"/>
              <w:rPr>
                <w:color w:val="000000"/>
                <w:sz w:val="22"/>
                <w:szCs w:val="22"/>
              </w:rPr>
            </w:pPr>
            <w:r w:rsidDel="00000000" w:rsidR="00000000" w:rsidRPr="00000000">
              <w:rPr>
                <w:color w:val="000000"/>
                <w:sz w:val="16"/>
                <w:szCs w:val="16"/>
                <w:rtl w:val="0"/>
              </w:rPr>
              <w:t xml:space="preserve">VOC Port Authority; Sembcorp Green Infra (port infrastructure); ACME Cleantech Solutions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A2">
            <w:pPr>
              <w:widowControl w:val="0"/>
              <w:spacing w:line="276" w:lineRule="auto"/>
              <w:jc w:val="both"/>
              <w:rPr>
                <w:color w:val="000000"/>
                <w:sz w:val="22"/>
                <w:szCs w:val="22"/>
              </w:rPr>
            </w:pPr>
            <w:r w:rsidDel="00000000" w:rsidR="00000000" w:rsidRPr="00000000">
              <w:rPr>
                <w:color w:val="000000"/>
                <w:sz w:val="16"/>
                <w:szCs w:val="16"/>
                <w:rtl w:val="0"/>
              </w:rPr>
              <w:t xml:space="preserve">3-phase plant; Phase 1: 438 kt/yr ammonia ($1.4B CAPEX); ₹52,474 Cr total (~$6.4B); 5 GW solar + 1.5 GW electrolyzer at full buildout. Source: ACME GHC TN page; VOC Port Authority announcement</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3">
            <w:pPr>
              <w:widowControl w:val="0"/>
              <w:spacing w:line="276" w:lineRule="auto"/>
              <w:jc w:val="both"/>
              <w:rPr>
                <w:color w:val="000000"/>
                <w:sz w:val="22"/>
                <w:szCs w:val="22"/>
              </w:rPr>
            </w:pPr>
            <w:r w:rsidDel="00000000" w:rsidR="00000000" w:rsidRPr="00000000">
              <w:rPr>
                <w:color w:val="000000"/>
                <w:sz w:val="16"/>
                <w:szCs w:val="16"/>
                <w:rtl w:val="0"/>
              </w:rPr>
              <w:t xml:space="preserve">ACME Group</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4">
            <w:pPr>
              <w:widowControl w:val="0"/>
              <w:spacing w:line="276" w:lineRule="auto"/>
              <w:jc w:val="both"/>
              <w:rPr>
                <w:color w:val="000000"/>
                <w:sz w:val="22"/>
                <w:szCs w:val="22"/>
              </w:rPr>
            </w:pPr>
            <w:r w:rsidDel="00000000" w:rsidR="00000000" w:rsidRPr="00000000">
              <w:rPr>
                <w:color w:val="000000"/>
                <w:sz w:val="16"/>
                <w:szCs w:val="16"/>
                <w:rtl w:val="0"/>
              </w:rPr>
              <w:t xml:space="preserve">Gopalpur Green Ammonia Plant – Odisha (Phase 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5">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6">
            <w:pPr>
              <w:widowControl w:val="0"/>
              <w:spacing w:line="276" w:lineRule="auto"/>
              <w:jc w:val="both"/>
              <w:rPr>
                <w:color w:val="000000"/>
                <w:sz w:val="22"/>
                <w:szCs w:val="22"/>
              </w:rPr>
            </w:pPr>
            <w:r w:rsidDel="00000000" w:rsidR="00000000" w:rsidRPr="00000000">
              <w:rPr>
                <w:color w:val="000080"/>
                <w:sz w:val="16"/>
                <w:szCs w:val="16"/>
                <w:rtl w:val="0"/>
              </w:rPr>
              <w:t xml:space="preserve">89,000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7">
            <w:pPr>
              <w:widowControl w:val="0"/>
              <w:spacing w:line="276" w:lineRule="auto"/>
              <w:jc w:val="both"/>
              <w:rPr>
                <w:color w:val="000000"/>
                <w:sz w:val="22"/>
                <w:szCs w:val="22"/>
              </w:rPr>
            </w:pPr>
            <w:r w:rsidDel="00000000" w:rsidR="00000000" w:rsidRPr="00000000">
              <w:rPr>
                <w:color w:val="000080"/>
                <w:sz w:val="16"/>
                <w:szCs w:val="16"/>
                <w:rtl w:val="0"/>
              </w:rPr>
              <w:t xml:space="preserve">$3,300,000,000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8">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9">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A">
            <w:pPr>
              <w:widowControl w:val="0"/>
              <w:spacing w:line="276" w:lineRule="auto"/>
              <w:jc w:val="both"/>
              <w:rPr>
                <w:color w:val="000000"/>
                <w:sz w:val="22"/>
                <w:szCs w:val="22"/>
              </w:rPr>
            </w:pPr>
            <w:r w:rsidDel="00000000" w:rsidR="00000000" w:rsidRPr="00000000">
              <w:rPr>
                <w:color w:val="000000"/>
                <w:sz w:val="16"/>
                <w:szCs w:val="16"/>
                <w:rtl w:val="0"/>
              </w:rPr>
              <w:t xml:space="preserve">2029</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B">
            <w:pPr>
              <w:widowControl w:val="0"/>
              <w:spacing w:line="276" w:lineRule="auto"/>
              <w:jc w:val="both"/>
              <w:rPr>
                <w:color w:val="000000"/>
                <w:sz w:val="22"/>
                <w:szCs w:val="22"/>
              </w:rPr>
            </w:pPr>
            <w:r w:rsidDel="00000000" w:rsidR="00000000" w:rsidRPr="00000000">
              <w:rPr>
                <w:color w:val="000000"/>
                <w:sz w:val="16"/>
                <w:szCs w:val="16"/>
                <w:rtl w:val="0"/>
              </w:rPr>
              <w:t xml:space="preserve">Tata Steel SEZ Ltd (land/infrastructure); IHI Corporation Japan (JV – offtake from 2029); NYK Line (shipping)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AC">
            <w:pPr>
              <w:widowControl w:val="0"/>
              <w:spacing w:line="276" w:lineRule="auto"/>
              <w:jc w:val="both"/>
              <w:rPr>
                <w:color w:val="000000"/>
                <w:sz w:val="22"/>
                <w:szCs w:val="22"/>
              </w:rPr>
            </w:pPr>
            <w:r w:rsidDel="00000000" w:rsidR="00000000" w:rsidRPr="00000000">
              <w:rPr>
                <w:color w:val="000000"/>
                <w:sz w:val="16"/>
                <w:szCs w:val="16"/>
                <w:rtl w:val="0"/>
              </w:rPr>
              <w:t xml:space="preserve">Phase 1: 400 ktpa green ammonia; Japanese offtake partner (IHI) from 2029; ₹270B (~$3.3B) Reuters-confirmed. Source: Reuters 2023-08-25; ET Energyworld 2025</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D">
            <w:pPr>
              <w:widowControl w:val="0"/>
              <w:spacing w:line="276" w:lineRule="auto"/>
              <w:jc w:val="both"/>
              <w:rPr>
                <w:color w:val="000000"/>
                <w:sz w:val="22"/>
                <w:szCs w:val="22"/>
              </w:rPr>
            </w:pPr>
            <w:r w:rsidDel="00000000" w:rsidR="00000000" w:rsidRPr="00000000">
              <w:rPr>
                <w:color w:val="000000"/>
                <w:sz w:val="16"/>
                <w:szCs w:val="16"/>
                <w:rtl w:val="0"/>
              </w:rPr>
              <w:t xml:space="preserve">AM Green (AMG)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E">
            <w:pPr>
              <w:widowControl w:val="0"/>
              <w:spacing w:line="276" w:lineRule="auto"/>
              <w:jc w:val="both"/>
              <w:rPr>
                <w:color w:val="000000"/>
                <w:sz w:val="22"/>
                <w:szCs w:val="22"/>
              </w:rPr>
            </w:pPr>
            <w:r w:rsidDel="00000000" w:rsidR="00000000" w:rsidRPr="00000000">
              <w:rPr>
                <w:color w:val="000000"/>
                <w:sz w:val="16"/>
                <w:szCs w:val="16"/>
                <w:rtl w:val="0"/>
              </w:rPr>
              <w:t xml:space="preserve">Kakinada Green Ammonia Hub – Phase 1 (1.5 MTPA)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AF">
            <w:pPr>
              <w:widowControl w:val="0"/>
              <w:spacing w:line="276" w:lineRule="auto"/>
              <w:jc w:val="both"/>
              <w:rPr>
                <w:color w:val="000000"/>
                <w:sz w:val="22"/>
                <w:szCs w:val="22"/>
              </w:rPr>
            </w:pPr>
            <w:r w:rsidDel="00000000" w:rsidR="00000000" w:rsidRPr="00000000">
              <w:rPr>
                <w:color w:val="000000"/>
                <w:sz w:val="16"/>
                <w:szCs w:val="16"/>
                <w:rtl w:val="0"/>
              </w:rPr>
              <w:t xml:space="preserve">Alkaline (John Cockerill)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0">
            <w:pPr>
              <w:widowControl w:val="0"/>
              <w:spacing w:line="276" w:lineRule="auto"/>
              <w:jc w:val="both"/>
              <w:rPr>
                <w:color w:val="000000"/>
                <w:sz w:val="22"/>
                <w:szCs w:val="22"/>
              </w:rPr>
            </w:pPr>
            <w:r w:rsidDel="00000000" w:rsidR="00000000" w:rsidRPr="00000000">
              <w:rPr>
                <w:color w:val="000080"/>
                <w:sz w:val="16"/>
                <w:szCs w:val="16"/>
                <w:rtl w:val="0"/>
              </w:rPr>
              <w:t xml:space="preserve">267,000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1">
            <w:pPr>
              <w:widowControl w:val="0"/>
              <w:spacing w:line="276" w:lineRule="auto"/>
              <w:jc w:val="both"/>
              <w:rPr>
                <w:color w:val="000000"/>
                <w:sz w:val="22"/>
                <w:szCs w:val="22"/>
              </w:rPr>
            </w:pPr>
            <w:r w:rsidDel="00000000" w:rsidR="00000000" w:rsidRPr="00000000">
              <w:rPr>
                <w:color w:val="000080"/>
                <w:sz w:val="16"/>
                <w:szCs w:val="16"/>
                <w:rtl w:val="0"/>
              </w:rPr>
              <w:t xml:space="preserve">$10,000,000,000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2">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3">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4">
            <w:pPr>
              <w:widowControl w:val="0"/>
              <w:spacing w:line="276" w:lineRule="auto"/>
              <w:jc w:val="both"/>
              <w:rPr>
                <w:color w:val="000000"/>
                <w:sz w:val="22"/>
                <w:szCs w:val="22"/>
              </w:rPr>
            </w:pPr>
            <w:r w:rsidDel="00000000" w:rsidR="00000000" w:rsidRPr="00000000">
              <w:rPr>
                <w:color w:val="000000"/>
                <w:sz w:val="16"/>
                <w:szCs w:val="16"/>
                <w:rtl w:val="0"/>
              </w:rPr>
              <w:t xml:space="preserve">2027 (Phase 1: 0.5 MTPA)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5">
            <w:pPr>
              <w:widowControl w:val="0"/>
              <w:spacing w:line="276" w:lineRule="auto"/>
              <w:jc w:val="both"/>
              <w:rPr>
                <w:color w:val="000000"/>
                <w:sz w:val="22"/>
                <w:szCs w:val="22"/>
              </w:rPr>
            </w:pPr>
            <w:r w:rsidDel="00000000" w:rsidR="00000000" w:rsidRPr="00000000">
              <w:rPr>
                <w:color w:val="000000"/>
                <w:sz w:val="16"/>
                <w:szCs w:val="16"/>
                <w:rtl w:val="0"/>
              </w:rPr>
              <w:t xml:space="preserve">John Cockerill (1.3 GW electrolyzers); Casale/Toyo/Air Liquide (ammonia synthesis); Uniper (500 kt/yr offtake); RWE (50 kt/yr offtake); Keppel (offtake); DP World (port logistics); Rotterdam Port; Yara; BASF</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B6">
            <w:pPr>
              <w:widowControl w:val="0"/>
              <w:spacing w:line="276" w:lineRule="auto"/>
              <w:jc w:val="both"/>
              <w:rPr>
                <w:color w:val="000000"/>
                <w:sz w:val="22"/>
                <w:szCs w:val="22"/>
              </w:rPr>
            </w:pPr>
            <w:r w:rsidDel="00000000" w:rsidR="00000000" w:rsidRPr="00000000">
              <w:rPr>
                <w:color w:val="000000"/>
                <w:sz w:val="16"/>
                <w:szCs w:val="16"/>
                <w:rtl w:val="0"/>
              </w:rPr>
              <w:t xml:space="preserve">FID Aug 2024; brownfield urea plant conversion; 7.5 GW solar+wind+pumped hydro; 2 GW/yr electrolyzer mfg JV at Kakinada. Source: AM Green press; John Cockerill announcement; RFNBO certification</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B7">
            <w:pPr>
              <w:widowControl w:val="0"/>
              <w:spacing w:line="276" w:lineRule="auto"/>
              <w:jc w:val="both"/>
              <w:rPr>
                <w:color w:val="000000"/>
                <w:sz w:val="22"/>
                <w:szCs w:val="22"/>
              </w:rPr>
            </w:pPr>
            <w:r w:rsidDel="00000000" w:rsidR="00000000" w:rsidRPr="00000000">
              <w:rPr>
                <w:color w:val="000000"/>
                <w:sz w:val="16"/>
                <w:szCs w:val="16"/>
                <w:rtl w:val="0"/>
              </w:rPr>
              <w:t xml:space="preserve">AM Green (AMG)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B8">
            <w:pPr>
              <w:widowControl w:val="0"/>
              <w:spacing w:line="276" w:lineRule="auto"/>
              <w:jc w:val="both"/>
              <w:rPr>
                <w:color w:val="000000"/>
                <w:sz w:val="22"/>
                <w:szCs w:val="22"/>
              </w:rPr>
            </w:pPr>
            <w:r w:rsidDel="00000000" w:rsidR="00000000" w:rsidRPr="00000000">
              <w:rPr>
                <w:color w:val="000000"/>
                <w:sz w:val="16"/>
                <w:szCs w:val="16"/>
                <w:rtl w:val="0"/>
              </w:rPr>
              <w:t xml:space="preserve">Tuticorin Green Ammonia Plant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B9">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A">
            <w:pPr>
              <w:widowControl w:val="0"/>
              <w:spacing w:line="276" w:lineRule="auto"/>
              <w:jc w:val="both"/>
              <w:rPr>
                <w:color w:val="000000"/>
                <w:sz w:val="22"/>
                <w:szCs w:val="22"/>
              </w:rPr>
            </w:pPr>
            <w:r w:rsidDel="00000000" w:rsidR="00000000" w:rsidRPr="00000000">
              <w:rPr>
                <w:color w:val="000080"/>
                <w:sz w:val="16"/>
                <w:szCs w:val="16"/>
                <w:rtl w:val="0"/>
              </w:rPr>
              <w:t xml:space="preserve">178,000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B">
            <w:pPr>
              <w:widowControl w:val="0"/>
              <w:spacing w:line="276" w:lineRule="auto"/>
              <w:jc w:val="both"/>
              <w:rPr>
                <w:color w:val="000000"/>
                <w:sz w:val="22"/>
                <w:szCs w:val="22"/>
              </w:rPr>
            </w:pPr>
            <w:r w:rsidDel="00000000" w:rsidR="00000000" w:rsidRPr="00000000">
              <w:rPr>
                <w:color w:val="000080"/>
                <w:sz w:val="16"/>
                <w:szCs w:val="16"/>
                <w:rtl w:val="0"/>
              </w:rPr>
              <w:t xml:space="preserve">$4,500,000,000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C">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D">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E">
            <w:pPr>
              <w:widowControl w:val="0"/>
              <w:spacing w:line="276" w:lineRule="auto"/>
              <w:jc w:val="both"/>
              <w:rPr>
                <w:color w:val="000000"/>
                <w:sz w:val="22"/>
                <w:szCs w:val="22"/>
              </w:rPr>
            </w:pPr>
            <w:r w:rsidDel="00000000" w:rsidR="00000000" w:rsidRPr="00000000">
              <w:rPr>
                <w:color w:val="000000"/>
                <w:sz w:val="16"/>
                <w:szCs w:val="16"/>
                <w:rtl w:val="0"/>
              </w:rPr>
              <w:t xml:space="preserve">2028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BF">
            <w:pPr>
              <w:widowControl w:val="0"/>
              <w:spacing w:line="276" w:lineRule="auto"/>
              <w:jc w:val="both"/>
              <w:rPr>
                <w:color w:val="000000"/>
                <w:sz w:val="22"/>
                <w:szCs w:val="22"/>
              </w:rPr>
            </w:pPr>
            <w:r w:rsidDel="00000000" w:rsidR="00000000" w:rsidRPr="00000000">
              <w:rPr>
                <w:color w:val="000000"/>
                <w:sz w:val="16"/>
                <w:szCs w:val="16"/>
                <w:rtl w:val="0"/>
              </w:rPr>
              <w:t xml:space="preserve">RWE (200 kt/yr offtake); AM Green; technology partners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C0">
            <w:pPr>
              <w:widowControl w:val="0"/>
              <w:spacing w:line="276" w:lineRule="auto"/>
              <w:jc w:val="both"/>
              <w:rPr>
                <w:color w:val="000000"/>
                <w:sz w:val="22"/>
                <w:szCs w:val="22"/>
              </w:rPr>
            </w:pPr>
            <w:r w:rsidDel="00000000" w:rsidR="00000000" w:rsidRPr="00000000">
              <w:rPr>
                <w:color w:val="000000"/>
                <w:sz w:val="16"/>
                <w:szCs w:val="16"/>
                <w:rtl w:val="0"/>
              </w:rPr>
              <w:t xml:space="preserve">1 MTPA plant at VOC Port; FID expected 2025; RWE 200 kt/yr signed. Source: AM Green website; RWE press release</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1">
            <w:pPr>
              <w:widowControl w:val="0"/>
              <w:spacing w:line="276" w:lineRule="auto"/>
              <w:jc w:val="both"/>
              <w:rPr>
                <w:color w:val="000000"/>
                <w:sz w:val="22"/>
                <w:szCs w:val="22"/>
              </w:rPr>
            </w:pPr>
            <w:r w:rsidDel="00000000" w:rsidR="00000000" w:rsidRPr="00000000">
              <w:rPr>
                <w:color w:val="000000"/>
                <w:sz w:val="16"/>
                <w:szCs w:val="16"/>
                <w:rtl w:val="0"/>
              </w:rPr>
              <w:t xml:space="preserve">AM Green (AMG)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2">
            <w:pPr>
              <w:widowControl w:val="0"/>
              <w:spacing w:line="276" w:lineRule="auto"/>
              <w:jc w:val="both"/>
              <w:rPr>
                <w:color w:val="000000"/>
                <w:sz w:val="22"/>
                <w:szCs w:val="22"/>
              </w:rPr>
            </w:pPr>
            <w:r w:rsidDel="00000000" w:rsidR="00000000" w:rsidRPr="00000000">
              <w:rPr>
                <w:color w:val="000000"/>
                <w:sz w:val="16"/>
                <w:szCs w:val="16"/>
                <w:rtl w:val="0"/>
              </w:rPr>
              <w:t xml:space="preserve">Kandla Green Ammonia Facility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3">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4">
            <w:pPr>
              <w:widowControl w:val="0"/>
              <w:spacing w:line="276" w:lineRule="auto"/>
              <w:jc w:val="both"/>
              <w:rPr>
                <w:color w:val="000000"/>
                <w:sz w:val="22"/>
                <w:szCs w:val="22"/>
              </w:rPr>
            </w:pPr>
            <w:r w:rsidDel="00000000" w:rsidR="00000000" w:rsidRPr="00000000">
              <w:rPr>
                <w:color w:val="000080"/>
                <w:sz w:val="16"/>
                <w:szCs w:val="16"/>
                <w:rtl w:val="0"/>
              </w:rPr>
              <w:t xml:space="preserve">267,000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5">
            <w:pPr>
              <w:widowControl w:val="0"/>
              <w:spacing w:line="276" w:lineRule="auto"/>
              <w:jc w:val="both"/>
              <w:rPr>
                <w:color w:val="000000"/>
                <w:sz w:val="22"/>
                <w:szCs w:val="22"/>
              </w:rPr>
            </w:pPr>
            <w:r w:rsidDel="00000000" w:rsidR="00000000" w:rsidRPr="00000000">
              <w:rPr>
                <w:color w:val="000080"/>
                <w:sz w:val="16"/>
                <w:szCs w:val="16"/>
                <w:rtl w:val="0"/>
              </w:rPr>
              <w:t xml:space="preserve">$5,500,000,000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6">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7">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8">
            <w:pPr>
              <w:widowControl w:val="0"/>
              <w:spacing w:line="276" w:lineRule="auto"/>
              <w:jc w:val="both"/>
              <w:rPr>
                <w:color w:val="000000"/>
                <w:sz w:val="22"/>
                <w:szCs w:val="22"/>
              </w:rPr>
            </w:pPr>
            <w:r w:rsidDel="00000000" w:rsidR="00000000" w:rsidRPr="00000000">
              <w:rPr>
                <w:color w:val="000000"/>
                <w:sz w:val="16"/>
                <w:szCs w:val="16"/>
                <w:rtl w:val="0"/>
              </w:rPr>
              <w:t xml:space="preserve">2029</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9">
            <w:pPr>
              <w:widowControl w:val="0"/>
              <w:spacing w:line="276" w:lineRule="auto"/>
              <w:jc w:val="both"/>
              <w:rPr>
                <w:color w:val="000000"/>
                <w:sz w:val="22"/>
                <w:szCs w:val="22"/>
              </w:rPr>
            </w:pPr>
            <w:r w:rsidDel="00000000" w:rsidR="00000000" w:rsidRPr="00000000">
              <w:rPr>
                <w:color w:val="000000"/>
                <w:sz w:val="16"/>
                <w:szCs w:val="16"/>
                <w:rtl w:val="0"/>
              </w:rPr>
              <w:t xml:space="preserve">Kandla Port; DP World; AM Green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CA">
            <w:pPr>
              <w:widowControl w:val="0"/>
              <w:spacing w:line="276" w:lineRule="auto"/>
              <w:jc w:val="both"/>
              <w:rPr>
                <w:color w:val="000000"/>
                <w:sz w:val="22"/>
                <w:szCs w:val="22"/>
              </w:rPr>
            </w:pPr>
            <w:r w:rsidDel="00000000" w:rsidR="00000000" w:rsidRPr="00000000">
              <w:rPr>
                <w:color w:val="000000"/>
                <w:sz w:val="16"/>
                <w:szCs w:val="16"/>
                <w:rtl w:val="0"/>
              </w:rPr>
              <w:t xml:space="preserve">1.5 MTPA plant at Kandla Port; domestic + export via Kandla. Source: AM Green website</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B">
            <w:pPr>
              <w:widowControl w:val="0"/>
              <w:spacing w:line="276" w:lineRule="auto"/>
              <w:jc w:val="both"/>
              <w:rPr>
                <w:color w:val="000000"/>
                <w:sz w:val="22"/>
                <w:szCs w:val="22"/>
              </w:rPr>
            </w:pPr>
            <w:r w:rsidDel="00000000" w:rsidR="00000000" w:rsidRPr="00000000">
              <w:rPr>
                <w:color w:val="000000"/>
                <w:sz w:val="16"/>
                <w:szCs w:val="16"/>
                <w:rtl w:val="0"/>
              </w:rPr>
              <w:t xml:space="preserve">Adani New Industries Ltd (ANIL)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C">
            <w:pPr>
              <w:widowControl w:val="0"/>
              <w:spacing w:line="276" w:lineRule="auto"/>
              <w:jc w:val="both"/>
              <w:rPr>
                <w:color w:val="000000"/>
                <w:sz w:val="22"/>
                <w:szCs w:val="22"/>
              </w:rPr>
            </w:pPr>
            <w:r w:rsidDel="00000000" w:rsidR="00000000" w:rsidRPr="00000000">
              <w:rPr>
                <w:color w:val="000000"/>
                <w:sz w:val="16"/>
                <w:szCs w:val="16"/>
                <w:rtl w:val="0"/>
              </w:rPr>
              <w:t xml:space="preserve">Mundra Green Hydrogen Ecosystem (Phase 1 – 1 MMTPA H2)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CD">
            <w:pPr>
              <w:widowControl w:val="0"/>
              <w:spacing w:line="276" w:lineRule="auto"/>
              <w:jc w:val="both"/>
              <w:rPr>
                <w:color w:val="000000"/>
                <w:sz w:val="22"/>
                <w:szCs w:val="22"/>
              </w:rPr>
            </w:pPr>
            <w:r w:rsidDel="00000000" w:rsidR="00000000" w:rsidRPr="00000000">
              <w:rPr>
                <w:color w:val="000000"/>
                <w:sz w:val="16"/>
                <w:szCs w:val="16"/>
                <w:rtl w:val="0"/>
              </w:rPr>
              <w:t xml:space="preserve">Alkaline / PEM / AEM (multi-tech)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CE">
            <w:pPr>
              <w:widowControl w:val="0"/>
              <w:spacing w:line="276" w:lineRule="auto"/>
              <w:jc w:val="both"/>
              <w:rPr>
                <w:color w:val="000000"/>
                <w:sz w:val="22"/>
                <w:szCs w:val="22"/>
              </w:rPr>
            </w:pPr>
            <w:r w:rsidDel="00000000" w:rsidR="00000000" w:rsidRPr="00000000">
              <w:rPr>
                <w:color w:val="000080"/>
                <w:sz w:val="16"/>
                <w:szCs w:val="16"/>
                <w:rtl w:val="0"/>
              </w:rPr>
              <w:t xml:space="preserve">1,000,000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CF">
            <w:pPr>
              <w:widowControl w:val="0"/>
              <w:spacing w:line="276" w:lineRule="auto"/>
              <w:jc w:val="both"/>
              <w:rPr>
                <w:color w:val="000000"/>
                <w:sz w:val="22"/>
                <w:szCs w:val="22"/>
              </w:rPr>
            </w:pPr>
            <w:r w:rsidDel="00000000" w:rsidR="00000000" w:rsidRPr="00000000">
              <w:rPr>
                <w:color w:val="000080"/>
                <w:sz w:val="16"/>
                <w:szCs w:val="16"/>
                <w:rtl w:val="0"/>
              </w:rPr>
              <w:t xml:space="preserve">$50,000,000,000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D0">
            <w:pPr>
              <w:widowControl w:val="0"/>
              <w:spacing w:line="276" w:lineRule="auto"/>
              <w:jc w:val="both"/>
              <w:rPr>
                <w:color w:val="000000"/>
                <w:sz w:val="22"/>
                <w:szCs w:val="22"/>
              </w:rPr>
            </w:pPr>
            <w:r w:rsidDel="00000000" w:rsidR="00000000" w:rsidRPr="00000000">
              <w:rPr>
                <w:color w:val="000080"/>
                <w:sz w:val="16"/>
                <w:szCs w:val="16"/>
                <w:rtl w:val="0"/>
              </w:rPr>
              <w:t xml:space="preserve">$4.38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D1">
            <w:pPr>
              <w:widowControl w:val="0"/>
              <w:spacing w:line="276" w:lineRule="auto"/>
              <w:jc w:val="both"/>
              <w:rPr>
                <w:color w:val="000000"/>
                <w:sz w:val="22"/>
                <w:szCs w:val="22"/>
              </w:rPr>
            </w:pPr>
            <w:r w:rsidDel="00000000" w:rsidR="00000000" w:rsidRPr="00000000">
              <w:rPr>
                <w:color w:val="000080"/>
                <w:sz w:val="16"/>
                <w:szCs w:val="16"/>
                <w:rtl w:val="0"/>
              </w:rPr>
              <w:t xml:space="preserve">$3.50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D2">
            <w:pPr>
              <w:widowControl w:val="0"/>
              <w:spacing w:line="276" w:lineRule="auto"/>
              <w:jc w:val="both"/>
              <w:rPr>
                <w:color w:val="000000"/>
                <w:sz w:val="22"/>
                <w:szCs w:val="22"/>
              </w:rPr>
            </w:pPr>
            <w:r w:rsidDel="00000000" w:rsidR="00000000" w:rsidRPr="00000000">
              <w:rPr>
                <w:color w:val="000000"/>
                <w:sz w:val="16"/>
                <w:szCs w:val="16"/>
                <w:rtl w:val="0"/>
              </w:rPr>
              <w:t xml:space="preserve">2030 (Phase 1); 2035 (3 MMTPA)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D3">
            <w:pPr>
              <w:widowControl w:val="0"/>
              <w:spacing w:line="276" w:lineRule="auto"/>
              <w:jc w:val="both"/>
              <w:rPr>
                <w:color w:val="000000"/>
                <w:sz w:val="22"/>
                <w:szCs w:val="22"/>
              </w:rPr>
            </w:pPr>
            <w:r w:rsidDel="00000000" w:rsidR="00000000" w:rsidRPr="00000000">
              <w:rPr>
                <w:color w:val="000000"/>
                <w:sz w:val="16"/>
                <w:szCs w:val="16"/>
                <w:rtl w:val="0"/>
              </w:rPr>
              <w:t xml:space="preserve">TotalEnergies (25% equity ANIL); Cavendish Renewable Technology (electrolyzer tech); W2E + Windnovation (wind turbines); APSEZ – Adani Ports; Kowa Holdings Asia JV (Japan/Taiwan offtake); coal India / SJVN (PPAs for AM Green)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D4">
            <w:pPr>
              <w:widowControl w:val="0"/>
              <w:spacing w:line="276" w:lineRule="auto"/>
              <w:jc w:val="both"/>
              <w:rPr>
                <w:color w:val="000000"/>
                <w:sz w:val="22"/>
                <w:szCs w:val="22"/>
              </w:rPr>
            </w:pPr>
            <w:r w:rsidDel="00000000" w:rsidR="00000000" w:rsidRPr="00000000">
              <w:rPr>
                <w:color w:val="000000"/>
                <w:sz w:val="16"/>
                <w:szCs w:val="16"/>
                <w:rtl w:val="0"/>
              </w:rPr>
              <w:t xml:space="preserve">30 GW hybrid renewables at Khavda; 5 GW electrolyzer gigafactory planned; 1 MMTPA H2 by 2030 then 3 MMTPA. 5 MW pilot commissioned Jun 2025 in Kutch. Source: ANIL investor presentation; TotalEnergies press; Economic Times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D5">
            <w:pPr>
              <w:widowControl w:val="0"/>
              <w:spacing w:line="276" w:lineRule="auto"/>
              <w:jc w:val="both"/>
              <w:rPr>
                <w:color w:val="000000"/>
                <w:sz w:val="22"/>
                <w:szCs w:val="22"/>
              </w:rPr>
            </w:pPr>
            <w:r w:rsidDel="00000000" w:rsidR="00000000" w:rsidRPr="00000000">
              <w:rPr>
                <w:color w:val="000000"/>
                <w:sz w:val="16"/>
                <w:szCs w:val="16"/>
                <w:rtl w:val="0"/>
              </w:rPr>
              <w:t xml:space="preserve">Avaada Energy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D6">
            <w:pPr>
              <w:widowControl w:val="0"/>
              <w:spacing w:line="276" w:lineRule="auto"/>
              <w:jc w:val="both"/>
              <w:rPr>
                <w:color w:val="000000"/>
                <w:sz w:val="22"/>
                <w:szCs w:val="22"/>
              </w:rPr>
            </w:pPr>
            <w:r w:rsidDel="00000000" w:rsidR="00000000" w:rsidRPr="00000000">
              <w:rPr>
                <w:color w:val="000000"/>
                <w:sz w:val="16"/>
                <w:szCs w:val="16"/>
                <w:rtl w:val="0"/>
              </w:rPr>
              <w:t xml:space="preserve">Gopalpur Green Ammonia Plant – Odisha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D7">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8">
            <w:pPr>
              <w:widowControl w:val="0"/>
              <w:spacing w:line="276" w:lineRule="auto"/>
              <w:jc w:val="both"/>
              <w:rPr>
                <w:color w:val="000000"/>
                <w:sz w:val="22"/>
                <w:szCs w:val="22"/>
              </w:rPr>
            </w:pPr>
            <w:r w:rsidDel="00000000" w:rsidR="00000000" w:rsidRPr="00000000">
              <w:rPr>
                <w:color w:val="000080"/>
                <w:sz w:val="16"/>
                <w:szCs w:val="16"/>
                <w:rtl w:val="0"/>
              </w:rPr>
              <w:t xml:space="preserve">90,000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9">
            <w:pPr>
              <w:widowControl w:val="0"/>
              <w:spacing w:line="276" w:lineRule="auto"/>
              <w:jc w:val="both"/>
              <w:rPr>
                <w:color w:val="000000"/>
                <w:sz w:val="22"/>
                <w:szCs w:val="22"/>
              </w:rPr>
            </w:pPr>
            <w:r w:rsidDel="00000000" w:rsidR="00000000" w:rsidRPr="00000000">
              <w:rPr>
                <w:color w:val="000080"/>
                <w:sz w:val="16"/>
                <w:szCs w:val="16"/>
                <w:rtl w:val="0"/>
              </w:rPr>
              <w:t xml:space="preserve">$2,500,000,000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A">
            <w:pPr>
              <w:widowControl w:val="0"/>
              <w:spacing w:line="276" w:lineRule="auto"/>
              <w:jc w:val="both"/>
              <w:rPr>
                <w:color w:val="000000"/>
                <w:sz w:val="22"/>
                <w:szCs w:val="22"/>
              </w:rPr>
            </w:pPr>
            <w:r w:rsidDel="00000000" w:rsidR="00000000" w:rsidRPr="00000000">
              <w:rPr>
                <w:color w:val="000080"/>
                <w:sz w:val="16"/>
                <w:szCs w:val="16"/>
                <w:rtl w:val="0"/>
              </w:rPr>
              <w:t xml:space="preserve">$4.88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B">
            <w:pPr>
              <w:widowControl w:val="0"/>
              <w:spacing w:line="276" w:lineRule="auto"/>
              <w:jc w:val="both"/>
              <w:rPr>
                <w:color w:val="000000"/>
                <w:sz w:val="22"/>
                <w:szCs w:val="22"/>
              </w:rPr>
            </w:pPr>
            <w:r w:rsidDel="00000000" w:rsidR="00000000" w:rsidRPr="00000000">
              <w:rPr>
                <w:color w:val="000080"/>
                <w:sz w:val="16"/>
                <w:szCs w:val="16"/>
                <w:rtl w:val="0"/>
              </w:rPr>
              <w:t xml:space="preserve">$3.90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C">
            <w:pPr>
              <w:widowControl w:val="0"/>
              <w:spacing w:line="276" w:lineRule="auto"/>
              <w:jc w:val="both"/>
              <w:rPr>
                <w:color w:val="000000"/>
                <w:sz w:val="22"/>
                <w:szCs w:val="22"/>
              </w:rPr>
            </w:pPr>
            <w:r w:rsidDel="00000000" w:rsidR="00000000" w:rsidRPr="00000000">
              <w:rPr>
                <w:color w:val="000000"/>
                <w:sz w:val="16"/>
                <w:szCs w:val="16"/>
                <w:rtl w:val="0"/>
              </w:rPr>
              <w:t xml:space="preserve">2028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D">
            <w:pPr>
              <w:widowControl w:val="0"/>
              <w:spacing w:line="276" w:lineRule="auto"/>
              <w:jc w:val="both"/>
              <w:rPr>
                <w:color w:val="000000"/>
                <w:sz w:val="22"/>
                <w:szCs w:val="22"/>
              </w:rPr>
            </w:pPr>
            <w:r w:rsidDel="00000000" w:rsidR="00000000" w:rsidRPr="00000000">
              <w:rPr>
                <w:color w:val="000000"/>
                <w:sz w:val="16"/>
                <w:szCs w:val="16"/>
                <w:rtl w:val="0"/>
              </w:rPr>
              <w:t xml:space="preserve">Tata Steel SEZ (infrastructure); Gridco (300 MW power banking, 25-yr); Gopalpur deep-sea port; maritime logistics partners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DE">
            <w:pPr>
              <w:widowControl w:val="0"/>
              <w:spacing w:line="276" w:lineRule="auto"/>
              <w:jc w:val="both"/>
              <w:rPr>
                <w:color w:val="000000"/>
                <w:sz w:val="22"/>
                <w:szCs w:val="22"/>
              </w:rPr>
            </w:pPr>
            <w:r w:rsidDel="00000000" w:rsidR="00000000" w:rsidRPr="00000000">
              <w:rPr>
                <w:color w:val="000000"/>
                <w:sz w:val="16"/>
                <w:szCs w:val="16"/>
                <w:rtl w:val="0"/>
              </w:rPr>
              <w:t xml:space="preserve">Greenfield; ~500 ktpa ammonia; 625 MW solar + 500 MW wind tendered Oct 2024; foundation Feb 2024 by CM Patnaik; Gridco banking agreement Feb 2025. Source: Avaada press releases; Gridco agreement</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DF">
            <w:pPr>
              <w:widowControl w:val="0"/>
              <w:spacing w:line="276" w:lineRule="auto"/>
              <w:jc w:val="both"/>
              <w:rPr>
                <w:color w:val="000000"/>
                <w:sz w:val="22"/>
                <w:szCs w:val="22"/>
              </w:rPr>
            </w:pPr>
            <w:r w:rsidDel="00000000" w:rsidR="00000000" w:rsidRPr="00000000">
              <w:rPr>
                <w:color w:val="000000"/>
                <w:sz w:val="16"/>
                <w:szCs w:val="16"/>
                <w:rtl w:val="0"/>
              </w:rPr>
              <w:t xml:space="preserve">BPCL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E0">
            <w:pPr>
              <w:widowControl w:val="0"/>
              <w:spacing w:line="276" w:lineRule="auto"/>
              <w:jc w:val="both"/>
              <w:rPr>
                <w:color w:val="000000"/>
                <w:sz w:val="22"/>
                <w:szCs w:val="22"/>
              </w:rPr>
            </w:pPr>
            <w:r w:rsidDel="00000000" w:rsidR="00000000" w:rsidRPr="00000000">
              <w:rPr>
                <w:color w:val="000000"/>
                <w:sz w:val="16"/>
                <w:szCs w:val="16"/>
                <w:rtl w:val="0"/>
              </w:rPr>
              <w:t xml:space="preserve">Bina Refinery 5 MW Green Hydrogen Plant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E1">
            <w:pPr>
              <w:widowControl w:val="0"/>
              <w:spacing w:line="276" w:lineRule="auto"/>
              <w:jc w:val="both"/>
              <w:rPr>
                <w:color w:val="000000"/>
                <w:sz w:val="22"/>
                <w:szCs w:val="22"/>
              </w:rPr>
            </w:pPr>
            <w:r w:rsidDel="00000000" w:rsidR="00000000" w:rsidRPr="00000000">
              <w:rPr>
                <w:color w:val="000000"/>
                <w:sz w:val="16"/>
                <w:szCs w:val="16"/>
                <w:rtl w:val="0"/>
              </w:rPr>
              <w:t xml:space="preserve">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2">
            <w:pPr>
              <w:widowControl w:val="0"/>
              <w:spacing w:line="276" w:lineRule="auto"/>
              <w:jc w:val="both"/>
              <w:rPr>
                <w:color w:val="000000"/>
                <w:sz w:val="22"/>
                <w:szCs w:val="22"/>
              </w:rPr>
            </w:pPr>
            <w:r w:rsidDel="00000000" w:rsidR="00000000" w:rsidRPr="00000000">
              <w:rPr>
                <w:color w:val="000080"/>
                <w:sz w:val="16"/>
                <w:szCs w:val="16"/>
                <w:rtl w:val="0"/>
              </w:rPr>
              <w:t xml:space="preserve">780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3">
            <w:pPr>
              <w:widowControl w:val="0"/>
              <w:spacing w:line="276" w:lineRule="auto"/>
              <w:jc w:val="both"/>
              <w:rPr>
                <w:color w:val="000000"/>
                <w:sz w:val="22"/>
                <w:szCs w:val="22"/>
              </w:rPr>
            </w:pPr>
            <w:r w:rsidDel="00000000" w:rsidR="00000000" w:rsidRPr="00000000">
              <w:rPr>
                <w:color w:val="000080"/>
                <w:sz w:val="16"/>
                <w:szCs w:val="16"/>
                <w:rtl w:val="0"/>
              </w:rPr>
              <w:t xml:space="preserve">$5,500,000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4">
            <w:pPr>
              <w:widowControl w:val="0"/>
              <w:spacing w:line="276" w:lineRule="auto"/>
              <w:jc w:val="both"/>
              <w:rPr>
                <w:color w:val="000000"/>
                <w:sz w:val="22"/>
                <w:szCs w:val="22"/>
              </w:rPr>
            </w:pPr>
            <w:r w:rsidDel="00000000" w:rsidR="00000000" w:rsidRPr="00000000">
              <w:rPr>
                <w:color w:val="000080"/>
                <w:sz w:val="16"/>
                <w:szCs w:val="16"/>
                <w:rtl w:val="0"/>
              </w:rPr>
              <w:t xml:space="preserve">$6.25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5">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6">
            <w:pPr>
              <w:widowControl w:val="0"/>
              <w:spacing w:line="276" w:lineRule="auto"/>
              <w:jc w:val="both"/>
              <w:rPr>
                <w:color w:val="000000"/>
                <w:sz w:val="22"/>
                <w:szCs w:val="22"/>
              </w:rPr>
            </w:pPr>
            <w:r w:rsidDel="00000000" w:rsidR="00000000" w:rsidRPr="00000000">
              <w:rPr>
                <w:color w:val="000000"/>
                <w:sz w:val="16"/>
                <w:szCs w:val="16"/>
                <w:rtl w:val="0"/>
              </w:rPr>
              <w:t xml:space="preserve">2025-04-26</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7">
            <w:pPr>
              <w:widowControl w:val="0"/>
              <w:spacing w:line="276" w:lineRule="auto"/>
              <w:jc w:val="both"/>
              <w:rPr>
                <w:color w:val="000000"/>
                <w:sz w:val="22"/>
                <w:szCs w:val="22"/>
              </w:rPr>
            </w:pPr>
            <w:r w:rsidDel="00000000" w:rsidR="00000000" w:rsidRPr="00000000">
              <w:rPr>
                <w:color w:val="000000"/>
                <w:sz w:val="16"/>
                <w:szCs w:val="16"/>
                <w:rtl w:val="0"/>
              </w:rPr>
              <w:t xml:space="preserve">BPCL (BOO model); electrolyzer vendor (undisclosed); renewable power PPA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E8">
            <w:pPr>
              <w:widowControl w:val="0"/>
              <w:spacing w:line="276" w:lineRule="auto"/>
              <w:jc w:val="both"/>
              <w:rPr>
                <w:color w:val="000000"/>
                <w:sz w:val="22"/>
                <w:szCs w:val="22"/>
              </w:rPr>
            </w:pPr>
            <w:r w:rsidDel="00000000" w:rsidR="00000000" w:rsidRPr="00000000">
              <w:rPr>
                <w:color w:val="000000"/>
                <w:sz w:val="16"/>
                <w:szCs w:val="16"/>
                <w:rtl w:val="0"/>
              </w:rPr>
              <w:t xml:space="preserve">Commissioned Apr 26 2025 in 15 months; 2.15 t/day = 785 t/yr; supplying Bina refinery hydrotreaters. Follow-on: 5 ktpa BOO plant tendered (target Apr 2028). Source: BPCL press release Apr 2025</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E9">
            <w:pPr>
              <w:widowControl w:val="0"/>
              <w:spacing w:line="276" w:lineRule="auto"/>
              <w:jc w:val="both"/>
              <w:rPr>
                <w:color w:val="000000"/>
                <w:sz w:val="22"/>
                <w:szCs w:val="22"/>
              </w:rPr>
            </w:pPr>
            <w:r w:rsidDel="00000000" w:rsidR="00000000" w:rsidRPr="00000000">
              <w:rPr>
                <w:color w:val="000000"/>
                <w:sz w:val="16"/>
                <w:szCs w:val="16"/>
                <w:rtl w:val="0"/>
              </w:rPr>
              <w:t xml:space="preserve">GAIL (India) Limited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EA">
            <w:pPr>
              <w:widowControl w:val="0"/>
              <w:spacing w:line="276" w:lineRule="auto"/>
              <w:jc w:val="both"/>
              <w:rPr>
                <w:color w:val="000000"/>
                <w:sz w:val="22"/>
                <w:szCs w:val="22"/>
              </w:rPr>
            </w:pPr>
            <w:r w:rsidDel="00000000" w:rsidR="00000000" w:rsidRPr="00000000">
              <w:rPr>
                <w:color w:val="000000"/>
                <w:sz w:val="16"/>
                <w:szCs w:val="16"/>
                <w:rtl w:val="0"/>
              </w:rPr>
              <w:t xml:space="preserve">Vijaipur Green Hydrogen Plant – 10 MW 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EB">
            <w:pPr>
              <w:widowControl w:val="0"/>
              <w:spacing w:line="276" w:lineRule="auto"/>
              <w:jc w:val="both"/>
              <w:rPr>
                <w:color w:val="000000"/>
                <w:sz w:val="22"/>
                <w:szCs w:val="22"/>
              </w:rPr>
            </w:pPr>
            <w:r w:rsidDel="00000000" w:rsidR="00000000" w:rsidRPr="00000000">
              <w:rPr>
                <w:color w:val="000000"/>
                <w:sz w:val="16"/>
                <w:szCs w:val="16"/>
                <w:rtl w:val="0"/>
              </w:rPr>
              <w:t xml:space="preserve">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EC">
            <w:pPr>
              <w:widowControl w:val="0"/>
              <w:spacing w:line="276" w:lineRule="auto"/>
              <w:jc w:val="both"/>
              <w:rPr>
                <w:color w:val="000000"/>
                <w:sz w:val="22"/>
                <w:szCs w:val="22"/>
              </w:rPr>
            </w:pPr>
            <w:r w:rsidDel="00000000" w:rsidR="00000000" w:rsidRPr="00000000">
              <w:rPr>
                <w:color w:val="000080"/>
                <w:sz w:val="16"/>
                <w:szCs w:val="16"/>
                <w:rtl w:val="0"/>
              </w:rPr>
              <w:t xml:space="preserve">4,500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ED">
            <w:pPr>
              <w:widowControl w:val="0"/>
              <w:spacing w:line="276" w:lineRule="auto"/>
              <w:jc w:val="both"/>
              <w:rPr>
                <w:color w:val="000000"/>
                <w:sz w:val="22"/>
                <w:szCs w:val="22"/>
              </w:rPr>
            </w:pPr>
            <w:r w:rsidDel="00000000" w:rsidR="00000000" w:rsidRPr="00000000">
              <w:rPr>
                <w:color w:val="000080"/>
                <w:sz w:val="16"/>
                <w:szCs w:val="16"/>
                <w:rtl w:val="0"/>
              </w:rPr>
              <w:t xml:space="preserve">$22,000,000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EE">
            <w:pPr>
              <w:widowControl w:val="0"/>
              <w:spacing w:line="276" w:lineRule="auto"/>
              <w:jc w:val="both"/>
              <w:rPr>
                <w:color w:val="000000"/>
                <w:sz w:val="22"/>
                <w:szCs w:val="22"/>
              </w:rPr>
            </w:pPr>
            <w:r w:rsidDel="00000000" w:rsidR="00000000" w:rsidRPr="00000000">
              <w:rPr>
                <w:color w:val="000080"/>
                <w:sz w:val="16"/>
                <w:szCs w:val="16"/>
                <w:rtl w:val="0"/>
              </w:rPr>
              <w:t xml:space="preserve">$5.62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EF">
            <w:pPr>
              <w:widowControl w:val="0"/>
              <w:spacing w:line="276" w:lineRule="auto"/>
              <w:jc w:val="both"/>
              <w:rPr>
                <w:color w:val="000000"/>
                <w:sz w:val="22"/>
                <w:szCs w:val="22"/>
              </w:rPr>
            </w:pPr>
            <w:r w:rsidDel="00000000" w:rsidR="00000000" w:rsidRPr="00000000">
              <w:rPr>
                <w:color w:val="000080"/>
                <w:sz w:val="16"/>
                <w:szCs w:val="16"/>
                <w:rtl w:val="0"/>
              </w:rPr>
              <w:t xml:space="preserve">$4.50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F0">
            <w:pPr>
              <w:widowControl w:val="0"/>
              <w:spacing w:line="276" w:lineRule="auto"/>
              <w:jc w:val="both"/>
              <w:rPr>
                <w:color w:val="000000"/>
                <w:sz w:val="22"/>
                <w:szCs w:val="22"/>
              </w:rPr>
            </w:pPr>
            <w:r w:rsidDel="00000000" w:rsidR="00000000" w:rsidRPr="00000000">
              <w:rPr>
                <w:color w:val="000000"/>
                <w:sz w:val="16"/>
                <w:szCs w:val="16"/>
                <w:rtl w:val="0"/>
              </w:rPr>
              <w:t xml:space="preserve">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F1">
            <w:pPr>
              <w:widowControl w:val="0"/>
              <w:spacing w:line="276" w:lineRule="auto"/>
              <w:jc w:val="both"/>
              <w:rPr>
                <w:color w:val="000000"/>
                <w:sz w:val="22"/>
                <w:szCs w:val="22"/>
              </w:rPr>
            </w:pPr>
            <w:r w:rsidDel="00000000" w:rsidR="00000000" w:rsidRPr="00000000">
              <w:rPr>
                <w:color w:val="000000"/>
                <w:sz w:val="16"/>
                <w:szCs w:val="16"/>
                <w:rtl w:val="0"/>
              </w:rPr>
              <w:t xml:space="preserve">ITM Power (PEM electrolyzer supplier); GAIL natural gas grid (blending trial)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2F2">
            <w:pPr>
              <w:widowControl w:val="0"/>
              <w:spacing w:line="276" w:lineRule="auto"/>
              <w:jc w:val="both"/>
              <w:rPr>
                <w:color w:val="000000"/>
                <w:sz w:val="22"/>
                <w:szCs w:val="22"/>
              </w:rPr>
            </w:pPr>
            <w:r w:rsidDel="00000000" w:rsidR="00000000" w:rsidRPr="00000000">
              <w:rPr>
                <w:color w:val="000000"/>
                <w:sz w:val="16"/>
                <w:szCs w:val="16"/>
                <w:rtl w:val="0"/>
              </w:rPr>
              <w:t xml:space="preserve">First 10 MW PEM in India; hydrogen blended into GAIL natural gas pipeline (pilot ≤8%); target 310 MW electrolyzer by 2030 → 45 ktpa. Source: GAIL annual report; company press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3">
            <w:pPr>
              <w:widowControl w:val="0"/>
              <w:spacing w:line="276" w:lineRule="auto"/>
              <w:jc w:val="both"/>
              <w:rPr>
                <w:color w:val="000000"/>
                <w:sz w:val="22"/>
                <w:szCs w:val="22"/>
              </w:rPr>
            </w:pPr>
            <w:r w:rsidDel="00000000" w:rsidR="00000000" w:rsidRPr="00000000">
              <w:rPr>
                <w:color w:val="000000"/>
                <w:sz w:val="16"/>
                <w:szCs w:val="16"/>
                <w:rtl w:val="0"/>
              </w:rPr>
              <w:t xml:space="preserve">Gentari (Petronas)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4">
            <w:pPr>
              <w:widowControl w:val="0"/>
              <w:spacing w:line="276" w:lineRule="auto"/>
              <w:jc w:val="both"/>
              <w:rPr>
                <w:color w:val="000000"/>
                <w:sz w:val="22"/>
                <w:szCs w:val="22"/>
              </w:rPr>
            </w:pPr>
            <w:r w:rsidDel="00000000" w:rsidR="00000000" w:rsidRPr="00000000">
              <w:rPr>
                <w:color w:val="000000"/>
                <w:sz w:val="16"/>
                <w:szCs w:val="16"/>
                <w:rtl w:val="0"/>
              </w:rPr>
              <w:t xml:space="preserve">AM Green Kakinada Green Ammonia – Gentari Stake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5">
            <w:pPr>
              <w:widowControl w:val="0"/>
              <w:spacing w:line="276" w:lineRule="auto"/>
              <w:jc w:val="both"/>
              <w:rPr>
                <w:color w:val="000000"/>
                <w:sz w:val="22"/>
                <w:szCs w:val="22"/>
              </w:rPr>
            </w:pPr>
            <w:r w:rsidDel="00000000" w:rsidR="00000000" w:rsidRPr="00000000">
              <w:rPr>
                <w:color w:val="000000"/>
                <w:sz w:val="16"/>
                <w:szCs w:val="16"/>
                <w:rtl w:val="0"/>
              </w:rPr>
              <w:t xml:space="preserve">Alkaline (John Cockerill)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6">
            <w:pPr>
              <w:widowControl w:val="0"/>
              <w:spacing w:line="276" w:lineRule="auto"/>
              <w:jc w:val="both"/>
              <w:rPr>
                <w:color w:val="000000"/>
                <w:sz w:val="22"/>
                <w:szCs w:val="22"/>
              </w:rPr>
            </w:pPr>
            <w:r w:rsidDel="00000000" w:rsidR="00000000" w:rsidRPr="00000000">
              <w:rPr>
                <w:color w:val="000080"/>
                <w:sz w:val="16"/>
                <w:szCs w:val="16"/>
                <w:rtl w:val="0"/>
              </w:rPr>
              <w:t xml:space="preserve">267,000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7">
            <w:pPr>
              <w:widowControl w:val="0"/>
              <w:spacing w:line="276" w:lineRule="auto"/>
              <w:jc w:val="both"/>
              <w:rPr>
                <w:color w:val="000000"/>
                <w:sz w:val="22"/>
                <w:szCs w:val="22"/>
              </w:rPr>
            </w:pPr>
            <w:r w:rsidDel="00000000" w:rsidR="00000000" w:rsidRPr="00000000">
              <w:rPr>
                <w:color w:val="000080"/>
                <w:sz w:val="16"/>
                <w:szCs w:val="16"/>
                <w:rtl w:val="0"/>
              </w:rPr>
              <w:t xml:space="preserve">$10,000,000,000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8">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9">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A">
            <w:pPr>
              <w:widowControl w:val="0"/>
              <w:spacing w:line="276" w:lineRule="auto"/>
              <w:jc w:val="both"/>
              <w:rPr>
                <w:color w:val="000000"/>
                <w:sz w:val="22"/>
                <w:szCs w:val="22"/>
              </w:rPr>
            </w:pPr>
            <w:r w:rsidDel="00000000" w:rsidR="00000000" w:rsidRPr="00000000">
              <w:rPr>
                <w:color w:val="000000"/>
                <w:sz w:val="16"/>
                <w:szCs w:val="16"/>
                <w:rtl w:val="0"/>
              </w:rPr>
              <w:t xml:space="preserve">2027 (first production)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B">
            <w:pPr>
              <w:widowControl w:val="0"/>
              <w:spacing w:line="276" w:lineRule="auto"/>
              <w:jc w:val="both"/>
              <w:rPr>
                <w:color w:val="000000"/>
                <w:sz w:val="22"/>
                <w:szCs w:val="22"/>
              </w:rPr>
            </w:pPr>
            <w:r w:rsidDel="00000000" w:rsidR="00000000" w:rsidRPr="00000000">
              <w:rPr>
                <w:color w:val="000000"/>
                <w:sz w:val="16"/>
                <w:szCs w:val="16"/>
                <w:rtl w:val="0"/>
              </w:rPr>
              <w:t xml:space="preserve">AM Green (majority); GIC (Singapore); ADIA (Abu Dhabi); John Cockerill (electrolyzers); Uniper; RWE; Keppel (offtake); DP World (logistics); Gentari supply 2.4 GW solar/wind + 350 MW/2,100 MWh BESS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2FC">
            <w:pPr>
              <w:widowControl w:val="0"/>
              <w:spacing w:line="276" w:lineRule="auto"/>
              <w:jc w:val="both"/>
              <w:rPr>
                <w:color w:val="000000"/>
                <w:sz w:val="22"/>
                <w:szCs w:val="22"/>
              </w:rPr>
            </w:pPr>
            <w:r w:rsidDel="00000000" w:rsidR="00000000" w:rsidRPr="00000000">
              <w:rPr>
                <w:color w:val="000000"/>
                <w:sz w:val="16"/>
                <w:szCs w:val="16"/>
                <w:rtl w:val="0"/>
              </w:rPr>
              <w:t xml:space="preserve">Gentari signed 650 MW RTC renewable PPA Dec 2024; 2.4 GW solar/wind + 350 MW BESS for AM Green. Source: Gentari Petronas annual report 2023; AM Green FID press release</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D">
            <w:pPr>
              <w:widowControl w:val="0"/>
              <w:spacing w:line="276" w:lineRule="auto"/>
              <w:jc w:val="both"/>
              <w:rPr>
                <w:color w:val="000000"/>
                <w:sz w:val="22"/>
                <w:szCs w:val="22"/>
              </w:rPr>
            </w:pPr>
            <w:r w:rsidDel="00000000" w:rsidR="00000000" w:rsidRPr="00000000">
              <w:rPr>
                <w:color w:val="000000"/>
                <w:sz w:val="16"/>
                <w:szCs w:val="16"/>
                <w:rtl w:val="0"/>
              </w:rPr>
              <w:t xml:space="preserve">HPCL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E">
            <w:pPr>
              <w:widowControl w:val="0"/>
              <w:spacing w:line="276" w:lineRule="auto"/>
              <w:jc w:val="both"/>
              <w:rPr>
                <w:color w:val="000000"/>
                <w:sz w:val="22"/>
                <w:szCs w:val="22"/>
              </w:rPr>
            </w:pPr>
            <w:r w:rsidDel="00000000" w:rsidR="00000000" w:rsidRPr="00000000">
              <w:rPr>
                <w:color w:val="000000"/>
                <w:sz w:val="16"/>
                <w:szCs w:val="16"/>
                <w:rtl w:val="0"/>
              </w:rPr>
              <w:t xml:space="preserve">Visakhapatnam Refinery Green Hydrogen Plant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2FF">
            <w:pPr>
              <w:widowControl w:val="0"/>
              <w:spacing w:line="276" w:lineRule="auto"/>
              <w:jc w:val="both"/>
              <w:rPr>
                <w:color w:val="000000"/>
                <w:sz w:val="22"/>
                <w:szCs w:val="22"/>
              </w:rPr>
            </w:pPr>
            <w:r w:rsidDel="00000000" w:rsidR="00000000" w:rsidRPr="00000000">
              <w:rPr>
                <w:color w:val="000000"/>
                <w:sz w:val="16"/>
                <w:szCs w:val="16"/>
                <w:rtl w:val="0"/>
              </w:rPr>
              <w:t xml:space="preserve">Alkaline / PEM (pilot)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0">
            <w:pPr>
              <w:widowControl w:val="0"/>
              <w:spacing w:line="276" w:lineRule="auto"/>
              <w:jc w:val="both"/>
              <w:rPr>
                <w:color w:val="000000"/>
                <w:sz w:val="22"/>
                <w:szCs w:val="22"/>
              </w:rPr>
            </w:pPr>
            <w:r w:rsidDel="00000000" w:rsidR="00000000" w:rsidRPr="00000000">
              <w:rPr>
                <w:color w:val="000080"/>
                <w:sz w:val="16"/>
                <w:szCs w:val="16"/>
                <w:rtl w:val="0"/>
              </w:rPr>
              <w:t xml:space="preserve">370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1">
            <w:pPr>
              <w:widowControl w:val="0"/>
              <w:spacing w:line="276" w:lineRule="auto"/>
              <w:jc w:val="both"/>
              <w:rPr>
                <w:color w:val="000000"/>
                <w:sz w:val="22"/>
                <w:szCs w:val="22"/>
              </w:rPr>
            </w:pPr>
            <w:r w:rsidDel="00000000" w:rsidR="00000000" w:rsidRPr="00000000">
              <w:rPr>
                <w:color w:val="000080"/>
                <w:sz w:val="16"/>
                <w:szCs w:val="16"/>
                <w:rtl w:val="0"/>
              </w:rPr>
              <w:t xml:space="preserve">$4,000,000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2">
            <w:pPr>
              <w:widowControl w:val="0"/>
              <w:spacing w:line="276" w:lineRule="auto"/>
              <w:jc w:val="both"/>
              <w:rPr>
                <w:color w:val="000000"/>
                <w:sz w:val="22"/>
                <w:szCs w:val="22"/>
              </w:rPr>
            </w:pPr>
            <w:r w:rsidDel="00000000" w:rsidR="00000000" w:rsidRPr="00000000">
              <w:rPr>
                <w:color w:val="000080"/>
                <w:sz w:val="16"/>
                <w:szCs w:val="16"/>
                <w:rtl w:val="0"/>
              </w:rPr>
              <w:t xml:space="preserve">$6.25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3">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4">
            <w:pPr>
              <w:widowControl w:val="0"/>
              <w:spacing w:line="276" w:lineRule="auto"/>
              <w:jc w:val="both"/>
              <w:rPr>
                <w:color w:val="000000"/>
                <w:sz w:val="22"/>
                <w:szCs w:val="22"/>
              </w:rPr>
            </w:pPr>
            <w:r w:rsidDel="00000000" w:rsidR="00000000" w:rsidRPr="00000000">
              <w:rPr>
                <w:color w:val="000000"/>
                <w:sz w:val="16"/>
                <w:szCs w:val="16"/>
                <w:rtl w:val="0"/>
              </w:rPr>
              <w:t xml:space="preserve">2024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5">
            <w:pPr>
              <w:widowControl w:val="0"/>
              <w:spacing w:line="276" w:lineRule="auto"/>
              <w:jc w:val="both"/>
              <w:rPr>
                <w:color w:val="000000"/>
                <w:sz w:val="22"/>
                <w:szCs w:val="22"/>
              </w:rPr>
            </w:pPr>
            <w:r w:rsidDel="00000000" w:rsidR="00000000" w:rsidRPr="00000000">
              <w:rPr>
                <w:color w:val="000000"/>
                <w:sz w:val="16"/>
                <w:szCs w:val="16"/>
                <w:rtl w:val="0"/>
              </w:rPr>
              <w:t xml:space="preserve">Ocior Energy (BOO 5 ktpa supply contract awarded Jul 2025 at ₹328/kg); HPCL R&amp;D Centre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6">
            <w:pPr>
              <w:widowControl w:val="0"/>
              <w:spacing w:line="276" w:lineRule="auto"/>
              <w:jc w:val="both"/>
              <w:rPr>
                <w:color w:val="000000"/>
                <w:sz w:val="22"/>
                <w:szCs w:val="22"/>
              </w:rPr>
            </w:pPr>
            <w:r w:rsidDel="00000000" w:rsidR="00000000" w:rsidRPr="00000000">
              <w:rPr>
                <w:color w:val="000000"/>
                <w:sz w:val="16"/>
                <w:szCs w:val="16"/>
                <w:rtl w:val="0"/>
              </w:rPr>
              <w:t xml:space="preserve">370 tpa plant commissioned; India's first green H2 at any refinery; followed by Ocior 5 ktpa BOO (commissioning ~2028) at ₹328/kg. HPCL R&amp;D testing PEM, ALK, AEM, SOE. Source: Parliamentary Q&amp;A Jul 2023; HPCL sustainability report 2024</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07">
            <w:pPr>
              <w:widowControl w:val="0"/>
              <w:spacing w:line="276" w:lineRule="auto"/>
              <w:jc w:val="both"/>
              <w:rPr>
                <w:color w:val="000000"/>
                <w:sz w:val="22"/>
                <w:szCs w:val="22"/>
              </w:rPr>
            </w:pPr>
            <w:r w:rsidDel="00000000" w:rsidR="00000000" w:rsidRPr="00000000">
              <w:rPr>
                <w:color w:val="000000"/>
                <w:sz w:val="16"/>
                <w:szCs w:val="16"/>
                <w:rtl w:val="0"/>
              </w:rPr>
              <w:t xml:space="preserve">Hygenco Green Energies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08">
            <w:pPr>
              <w:widowControl w:val="0"/>
              <w:spacing w:line="276" w:lineRule="auto"/>
              <w:jc w:val="both"/>
              <w:rPr>
                <w:color w:val="000000"/>
                <w:sz w:val="22"/>
                <w:szCs w:val="22"/>
              </w:rPr>
            </w:pPr>
            <w:r w:rsidDel="00000000" w:rsidR="00000000" w:rsidRPr="00000000">
              <w:rPr>
                <w:color w:val="000000"/>
                <w:sz w:val="16"/>
                <w:szCs w:val="16"/>
                <w:rtl w:val="0"/>
              </w:rPr>
              <w:t xml:space="preserve">Gopalpur Green Ammonia Project (TSSEZ Phase 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09">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A">
            <w:pPr>
              <w:widowControl w:val="0"/>
              <w:spacing w:line="276" w:lineRule="auto"/>
              <w:jc w:val="both"/>
              <w:rPr>
                <w:color w:val="000000"/>
                <w:sz w:val="22"/>
                <w:szCs w:val="22"/>
              </w:rPr>
            </w:pPr>
            <w:r w:rsidDel="00000000" w:rsidR="00000000" w:rsidRPr="00000000">
              <w:rPr>
                <w:color w:val="000080"/>
                <w:sz w:val="16"/>
                <w:szCs w:val="16"/>
                <w:rtl w:val="0"/>
              </w:rPr>
              <w:t xml:space="preserve">66,000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B">
            <w:pPr>
              <w:widowControl w:val="0"/>
              <w:spacing w:line="276" w:lineRule="auto"/>
              <w:jc w:val="both"/>
              <w:rPr>
                <w:color w:val="000000"/>
                <w:sz w:val="22"/>
                <w:szCs w:val="22"/>
              </w:rPr>
            </w:pPr>
            <w:r w:rsidDel="00000000" w:rsidR="00000000" w:rsidRPr="00000000">
              <w:rPr>
                <w:color w:val="000080"/>
                <w:sz w:val="16"/>
                <w:szCs w:val="16"/>
                <w:rtl w:val="0"/>
              </w:rPr>
              <w:t xml:space="preserve">$2,000,000,000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C">
            <w:pPr>
              <w:widowControl w:val="0"/>
              <w:spacing w:line="276" w:lineRule="auto"/>
              <w:jc w:val="both"/>
              <w:rPr>
                <w:color w:val="000000"/>
                <w:sz w:val="22"/>
                <w:szCs w:val="22"/>
              </w:rPr>
            </w:pPr>
            <w:r w:rsidDel="00000000" w:rsidR="00000000" w:rsidRPr="00000000">
              <w:rPr>
                <w:color w:val="000080"/>
                <w:sz w:val="16"/>
                <w:szCs w:val="16"/>
                <w:rtl w:val="0"/>
              </w:rPr>
              <w:t xml:space="preserve">$4.88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D">
            <w:pPr>
              <w:widowControl w:val="0"/>
              <w:spacing w:line="276" w:lineRule="auto"/>
              <w:jc w:val="both"/>
              <w:rPr>
                <w:color w:val="000000"/>
                <w:sz w:val="22"/>
                <w:szCs w:val="22"/>
              </w:rPr>
            </w:pPr>
            <w:r w:rsidDel="00000000" w:rsidR="00000000" w:rsidRPr="00000000">
              <w:rPr>
                <w:color w:val="000080"/>
                <w:sz w:val="16"/>
                <w:szCs w:val="16"/>
                <w:rtl w:val="0"/>
              </w:rPr>
              <w:t xml:space="preserve">$3.90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E">
            <w:pPr>
              <w:widowControl w:val="0"/>
              <w:spacing w:line="276" w:lineRule="auto"/>
              <w:jc w:val="both"/>
              <w:rPr>
                <w:color w:val="000000"/>
                <w:sz w:val="22"/>
                <w:szCs w:val="22"/>
              </w:rPr>
            </w:pPr>
            <w:r w:rsidDel="00000000" w:rsidR="00000000" w:rsidRPr="00000000">
              <w:rPr>
                <w:color w:val="000000"/>
                <w:sz w:val="16"/>
                <w:szCs w:val="16"/>
                <w:rtl w:val="0"/>
              </w:rPr>
              <w:t xml:space="preserve">2026-2027 (Phase 1: 600 tpd)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0F">
            <w:pPr>
              <w:widowControl w:val="0"/>
              <w:spacing w:line="276" w:lineRule="auto"/>
              <w:jc w:val="both"/>
              <w:rPr>
                <w:color w:val="000000"/>
                <w:sz w:val="22"/>
                <w:szCs w:val="22"/>
              </w:rPr>
            </w:pPr>
            <w:r w:rsidDel="00000000" w:rsidR="00000000" w:rsidRPr="00000000">
              <w:rPr>
                <w:color w:val="000000"/>
                <w:sz w:val="16"/>
                <w:szCs w:val="16"/>
                <w:rtl w:val="0"/>
              </w:rPr>
              <w:t xml:space="preserve">Tata Steel SEZ Ltd; Topsoe (DynAMMO™ synthesis license); REC Limited ($280M financing MoU); Ameropa (offtake term sheet – EU/Asia); Mitsubishi Power/JICA (future integration MoU)</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0">
            <w:pPr>
              <w:widowControl w:val="0"/>
              <w:spacing w:line="276" w:lineRule="auto"/>
              <w:jc w:val="both"/>
              <w:rPr>
                <w:color w:val="000000"/>
                <w:sz w:val="22"/>
                <w:szCs w:val="22"/>
              </w:rPr>
            </w:pPr>
            <w:r w:rsidDel="00000000" w:rsidR="00000000" w:rsidRPr="00000000">
              <w:rPr>
                <w:color w:val="000000"/>
                <w:sz w:val="16"/>
                <w:szCs w:val="16"/>
                <w:rtl w:val="0"/>
              </w:rPr>
              <w:t xml:space="preserve">Phase 1: ~600 tpd ammonia (0.22 Mtpa); Phase 2: 1.1 Mtpa by 2028; 625 MW solar + 500 MW wind tendered Oct 2024; groundbreaking Jun 2025. Source: Hygenco press; Topsoe Nov 2024; REC MoU Sep 2024</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1">
            <w:pPr>
              <w:widowControl w:val="0"/>
              <w:spacing w:line="276" w:lineRule="auto"/>
              <w:jc w:val="both"/>
              <w:rPr>
                <w:color w:val="000000"/>
                <w:sz w:val="22"/>
                <w:szCs w:val="22"/>
              </w:rPr>
            </w:pPr>
            <w:r w:rsidDel="00000000" w:rsidR="00000000" w:rsidRPr="00000000">
              <w:rPr>
                <w:color w:val="000000"/>
                <w:sz w:val="16"/>
                <w:szCs w:val="16"/>
                <w:rtl w:val="0"/>
              </w:rPr>
              <w:t xml:space="preserve">IOCL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2">
            <w:pPr>
              <w:widowControl w:val="0"/>
              <w:spacing w:line="276" w:lineRule="auto"/>
              <w:jc w:val="both"/>
              <w:rPr>
                <w:color w:val="000000"/>
                <w:sz w:val="22"/>
                <w:szCs w:val="22"/>
              </w:rPr>
            </w:pPr>
            <w:r w:rsidDel="00000000" w:rsidR="00000000" w:rsidRPr="00000000">
              <w:rPr>
                <w:color w:val="000000"/>
                <w:sz w:val="16"/>
                <w:szCs w:val="16"/>
                <w:rtl w:val="0"/>
              </w:rPr>
              <w:t xml:space="preserve">Panipat Refinery 10 KTPA Green Hydrogen (L&amp;T BOO)</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3">
            <w:pPr>
              <w:widowControl w:val="0"/>
              <w:spacing w:line="276" w:lineRule="auto"/>
              <w:jc w:val="both"/>
              <w:rPr>
                <w:color w:val="000000"/>
                <w:sz w:val="22"/>
                <w:szCs w:val="22"/>
              </w:rPr>
            </w:pPr>
            <w:r w:rsidDel="00000000" w:rsidR="00000000" w:rsidRPr="00000000">
              <w:rPr>
                <w:color w:val="000000"/>
                <w:sz w:val="16"/>
                <w:szCs w:val="16"/>
                <w:rtl w:val="0"/>
              </w:rPr>
              <w:t xml:space="preserve">Alkaline / 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4">
            <w:pPr>
              <w:widowControl w:val="0"/>
              <w:spacing w:line="276" w:lineRule="auto"/>
              <w:jc w:val="both"/>
              <w:rPr>
                <w:color w:val="000000"/>
                <w:sz w:val="22"/>
                <w:szCs w:val="22"/>
              </w:rPr>
            </w:pPr>
            <w:r w:rsidDel="00000000" w:rsidR="00000000" w:rsidRPr="00000000">
              <w:rPr>
                <w:color w:val="000080"/>
                <w:sz w:val="16"/>
                <w:szCs w:val="16"/>
                <w:rtl w:val="0"/>
              </w:rPr>
              <w:t xml:space="preserve">10,000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5">
            <w:pPr>
              <w:widowControl w:val="0"/>
              <w:spacing w:line="276" w:lineRule="auto"/>
              <w:jc w:val="both"/>
              <w:rPr>
                <w:color w:val="000000"/>
                <w:sz w:val="22"/>
                <w:szCs w:val="22"/>
              </w:rPr>
            </w:pPr>
            <w:r w:rsidDel="00000000" w:rsidR="00000000" w:rsidRPr="00000000">
              <w:rPr>
                <w:color w:val="000080"/>
                <w:sz w:val="16"/>
                <w:szCs w:val="16"/>
                <w:rtl w:val="0"/>
              </w:rPr>
              <w:t xml:space="preserve">$500,000,000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6">
            <w:pPr>
              <w:widowControl w:val="0"/>
              <w:spacing w:line="276" w:lineRule="auto"/>
              <w:jc w:val="both"/>
              <w:rPr>
                <w:color w:val="000000"/>
                <w:sz w:val="22"/>
                <w:szCs w:val="22"/>
              </w:rPr>
            </w:pPr>
            <w:r w:rsidDel="00000000" w:rsidR="00000000" w:rsidRPr="00000000">
              <w:rPr>
                <w:color w:val="000080"/>
                <w:sz w:val="16"/>
                <w:szCs w:val="16"/>
                <w:rtl w:val="0"/>
              </w:rPr>
              <w:t xml:space="preserve">$5.62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7">
            <w:pPr>
              <w:widowControl w:val="0"/>
              <w:spacing w:line="276" w:lineRule="auto"/>
              <w:jc w:val="both"/>
              <w:rPr>
                <w:color w:val="000000"/>
                <w:sz w:val="22"/>
                <w:szCs w:val="22"/>
              </w:rPr>
            </w:pPr>
            <w:r w:rsidDel="00000000" w:rsidR="00000000" w:rsidRPr="00000000">
              <w:rPr>
                <w:color w:val="000080"/>
                <w:sz w:val="16"/>
                <w:szCs w:val="16"/>
                <w:rtl w:val="0"/>
              </w:rPr>
              <w:t xml:space="preserve">$4.50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8">
            <w:pPr>
              <w:widowControl w:val="0"/>
              <w:spacing w:line="276" w:lineRule="auto"/>
              <w:jc w:val="both"/>
              <w:rPr>
                <w:color w:val="000000"/>
                <w:sz w:val="22"/>
                <w:szCs w:val="22"/>
              </w:rPr>
            </w:pPr>
            <w:r w:rsidDel="00000000" w:rsidR="00000000" w:rsidRPr="00000000">
              <w:rPr>
                <w:color w:val="000000"/>
                <w:sz w:val="16"/>
                <w:szCs w:val="16"/>
                <w:rtl w:val="0"/>
              </w:rPr>
              <w:t xml:space="preserve">2026-2027</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9">
            <w:pPr>
              <w:widowControl w:val="0"/>
              <w:spacing w:line="276" w:lineRule="auto"/>
              <w:jc w:val="both"/>
              <w:rPr>
                <w:color w:val="000000"/>
                <w:sz w:val="22"/>
                <w:szCs w:val="22"/>
              </w:rPr>
            </w:pPr>
            <w:r w:rsidDel="00000000" w:rsidR="00000000" w:rsidRPr="00000000">
              <w:rPr>
                <w:color w:val="000000"/>
                <w:sz w:val="16"/>
                <w:szCs w:val="16"/>
                <w:rtl w:val="0"/>
              </w:rPr>
              <w:t xml:space="preserve">L&amp;T Energy GreenTech (BOO developer, 25-yr supply); GH4India JV (L&amp;T 33.3% + IOCL 33.3% + ReNew 33.3%); SECI (SIGHT allocation)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1A">
            <w:pPr>
              <w:widowControl w:val="0"/>
              <w:spacing w:line="276" w:lineRule="auto"/>
              <w:jc w:val="both"/>
              <w:rPr>
                <w:color w:val="000000"/>
                <w:sz w:val="22"/>
                <w:szCs w:val="22"/>
              </w:rPr>
            </w:pPr>
            <w:r w:rsidDel="00000000" w:rsidR="00000000" w:rsidRPr="00000000">
              <w:rPr>
                <w:color w:val="000000"/>
                <w:sz w:val="16"/>
                <w:szCs w:val="16"/>
                <w:rtl w:val="0"/>
              </w:rPr>
              <w:t xml:space="preserve">India's largest green H2 plant; 25-yr BOO supply to IOCL; GH4India JV incorporated Aug 2023. Source: L&amp;T press 2025; IOCL sustainability report; GH4India company filing</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B">
            <w:pPr>
              <w:widowControl w:val="0"/>
              <w:spacing w:line="276" w:lineRule="auto"/>
              <w:jc w:val="both"/>
              <w:rPr>
                <w:color w:val="000000"/>
                <w:sz w:val="22"/>
                <w:szCs w:val="22"/>
              </w:rPr>
            </w:pPr>
            <w:r w:rsidDel="00000000" w:rsidR="00000000" w:rsidRPr="00000000">
              <w:rPr>
                <w:color w:val="000000"/>
                <w:sz w:val="16"/>
                <w:szCs w:val="16"/>
                <w:rtl w:val="0"/>
              </w:rPr>
              <w:t xml:space="preserve">JERA Co. / ReNew Power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C">
            <w:pPr>
              <w:widowControl w:val="0"/>
              <w:spacing w:line="276" w:lineRule="auto"/>
              <w:jc w:val="both"/>
              <w:rPr>
                <w:color w:val="000000"/>
                <w:sz w:val="22"/>
                <w:szCs w:val="22"/>
              </w:rPr>
            </w:pPr>
            <w:r w:rsidDel="00000000" w:rsidR="00000000" w:rsidRPr="00000000">
              <w:rPr>
                <w:color w:val="000000"/>
                <w:sz w:val="16"/>
                <w:szCs w:val="16"/>
                <w:rtl w:val="0"/>
              </w:rPr>
              <w:t xml:space="preserve">JERA-ReNew Green Ammonia JV (India)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1D">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1E">
            <w:pPr>
              <w:widowControl w:val="0"/>
              <w:spacing w:line="276" w:lineRule="auto"/>
              <w:jc w:val="both"/>
              <w:rPr>
                <w:color w:val="000000"/>
                <w:sz w:val="22"/>
                <w:szCs w:val="22"/>
              </w:rPr>
            </w:pPr>
            <w:r w:rsidDel="00000000" w:rsidR="00000000" w:rsidRPr="00000000">
              <w:rPr>
                <w:color w:val="000080"/>
                <w:sz w:val="16"/>
                <w:szCs w:val="16"/>
                <w:rtl w:val="0"/>
              </w:rPr>
              <w:t xml:space="preserve">355,000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1F">
            <w:pPr>
              <w:widowControl w:val="0"/>
              <w:spacing w:line="276" w:lineRule="auto"/>
              <w:jc w:val="both"/>
              <w:rPr>
                <w:color w:val="000000"/>
                <w:sz w:val="22"/>
                <w:szCs w:val="22"/>
              </w:rPr>
            </w:pPr>
            <w:r w:rsidDel="00000000" w:rsidR="00000000" w:rsidRPr="00000000">
              <w:rPr>
                <w:color w:val="000080"/>
                <w:sz w:val="16"/>
                <w:szCs w:val="16"/>
                <w:rtl w:val="0"/>
              </w:rPr>
              <w:t xml:space="preserve">$10,000,000,000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20">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21">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22">
            <w:pPr>
              <w:widowControl w:val="0"/>
              <w:spacing w:line="276" w:lineRule="auto"/>
              <w:jc w:val="both"/>
              <w:rPr>
                <w:color w:val="000000"/>
                <w:sz w:val="22"/>
                <w:szCs w:val="22"/>
              </w:rPr>
            </w:pPr>
            <w:r w:rsidDel="00000000" w:rsidR="00000000" w:rsidRPr="00000000">
              <w:rPr>
                <w:color w:val="000000"/>
                <w:sz w:val="16"/>
                <w:szCs w:val="16"/>
                <w:rtl w:val="0"/>
              </w:rPr>
              <w:t xml:space="preserve">2027-2030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23">
            <w:pPr>
              <w:widowControl w:val="0"/>
              <w:spacing w:line="276" w:lineRule="auto"/>
              <w:jc w:val="both"/>
              <w:rPr>
                <w:color w:val="000000"/>
                <w:sz w:val="22"/>
                <w:szCs w:val="22"/>
              </w:rPr>
            </w:pPr>
            <w:r w:rsidDel="00000000" w:rsidR="00000000" w:rsidRPr="00000000">
              <w:rPr>
                <w:color w:val="000000"/>
                <w:sz w:val="16"/>
                <w:szCs w:val="16"/>
                <w:rtl w:val="0"/>
              </w:rPr>
              <w:t xml:space="preserve">JERA Co. Inc (Japan; 50%); ReNew Power (India; 50%); offtake to JERA Japan for coal co-firing and ammonia fuel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24">
            <w:pPr>
              <w:widowControl w:val="0"/>
              <w:spacing w:line="276" w:lineRule="auto"/>
              <w:jc w:val="both"/>
              <w:rPr>
                <w:color w:val="000000"/>
                <w:sz w:val="22"/>
                <w:szCs w:val="22"/>
              </w:rPr>
            </w:pPr>
            <w:r w:rsidDel="00000000" w:rsidR="00000000" w:rsidRPr="00000000">
              <w:rPr>
                <w:color w:val="000000"/>
                <w:sz w:val="16"/>
                <w:szCs w:val="16"/>
                <w:rtl w:val="0"/>
              </w:rPr>
              <w:t xml:space="preserve">JV to develop ~2 MTPA green ammonia for JERA Japan coal co-firing and fuel ammonia; phased across ReNew's India pipeline. Source: JERA-ReNew press release 2022; ReNew investor presentation</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25">
            <w:pPr>
              <w:widowControl w:val="0"/>
              <w:spacing w:line="276" w:lineRule="auto"/>
              <w:jc w:val="both"/>
              <w:rPr>
                <w:color w:val="000000"/>
                <w:sz w:val="22"/>
                <w:szCs w:val="22"/>
              </w:rPr>
            </w:pPr>
            <w:r w:rsidDel="00000000" w:rsidR="00000000" w:rsidRPr="00000000">
              <w:rPr>
                <w:color w:val="000000"/>
                <w:sz w:val="16"/>
                <w:szCs w:val="16"/>
                <w:rtl w:val="0"/>
              </w:rPr>
              <w:t xml:space="preserve">JSW Energy / JSW Neo Energy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26">
            <w:pPr>
              <w:widowControl w:val="0"/>
              <w:spacing w:line="276" w:lineRule="auto"/>
              <w:jc w:val="both"/>
              <w:rPr>
                <w:color w:val="000000"/>
                <w:sz w:val="22"/>
                <w:szCs w:val="22"/>
              </w:rPr>
            </w:pPr>
            <w:r w:rsidDel="00000000" w:rsidR="00000000" w:rsidRPr="00000000">
              <w:rPr>
                <w:color w:val="000000"/>
                <w:sz w:val="16"/>
                <w:szCs w:val="16"/>
                <w:rtl w:val="0"/>
              </w:rPr>
              <w:t xml:space="preserve">Vijayanagar Green Hydrogen Plant (3.8 KTPA SIGHT)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27">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8">
            <w:pPr>
              <w:widowControl w:val="0"/>
              <w:spacing w:line="276" w:lineRule="auto"/>
              <w:jc w:val="both"/>
              <w:rPr>
                <w:color w:val="000000"/>
                <w:sz w:val="22"/>
                <w:szCs w:val="22"/>
              </w:rPr>
            </w:pPr>
            <w:r w:rsidDel="00000000" w:rsidR="00000000" w:rsidRPr="00000000">
              <w:rPr>
                <w:color w:val="000080"/>
                <w:sz w:val="16"/>
                <w:szCs w:val="16"/>
                <w:rtl w:val="0"/>
              </w:rPr>
              <w:t xml:space="preserve">3,800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9">
            <w:pPr>
              <w:widowControl w:val="0"/>
              <w:spacing w:line="276" w:lineRule="auto"/>
              <w:jc w:val="both"/>
              <w:rPr>
                <w:color w:val="000000"/>
                <w:sz w:val="22"/>
                <w:szCs w:val="22"/>
              </w:rPr>
            </w:pPr>
            <w:r w:rsidDel="00000000" w:rsidR="00000000" w:rsidRPr="00000000">
              <w:rPr>
                <w:color w:val="000080"/>
                <w:sz w:val="16"/>
                <w:szCs w:val="16"/>
                <w:rtl w:val="0"/>
              </w:rPr>
              <w:t xml:space="preserve">$120,000,000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A">
            <w:pPr>
              <w:widowControl w:val="0"/>
              <w:spacing w:line="276" w:lineRule="auto"/>
              <w:jc w:val="both"/>
              <w:rPr>
                <w:color w:val="000000"/>
                <w:sz w:val="22"/>
                <w:szCs w:val="22"/>
              </w:rPr>
            </w:pPr>
            <w:r w:rsidDel="00000000" w:rsidR="00000000" w:rsidRPr="00000000">
              <w:rPr>
                <w:color w:val="000080"/>
                <w:sz w:val="16"/>
                <w:szCs w:val="16"/>
                <w:rtl w:val="0"/>
              </w:rPr>
              <w:t xml:space="preserve">$5.62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B">
            <w:pPr>
              <w:widowControl w:val="0"/>
              <w:spacing w:line="276" w:lineRule="auto"/>
              <w:jc w:val="both"/>
              <w:rPr>
                <w:color w:val="000000"/>
                <w:sz w:val="22"/>
                <w:szCs w:val="22"/>
              </w:rPr>
            </w:pPr>
            <w:r w:rsidDel="00000000" w:rsidR="00000000" w:rsidRPr="00000000">
              <w:rPr>
                <w:color w:val="000080"/>
                <w:sz w:val="16"/>
                <w:szCs w:val="16"/>
                <w:rtl w:val="0"/>
              </w:rPr>
              <w:t xml:space="preserve">$4.50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C">
            <w:pPr>
              <w:widowControl w:val="0"/>
              <w:spacing w:line="276" w:lineRule="auto"/>
              <w:jc w:val="both"/>
              <w:rPr>
                <w:color w:val="000000"/>
                <w:sz w:val="22"/>
                <w:szCs w:val="22"/>
              </w:rPr>
            </w:pPr>
            <w:r w:rsidDel="00000000" w:rsidR="00000000" w:rsidRPr="00000000">
              <w:rPr>
                <w:color w:val="000000"/>
                <w:sz w:val="16"/>
                <w:szCs w:val="16"/>
                <w:rtl w:val="0"/>
              </w:rPr>
              <w:t xml:space="preserve">2025-11-11</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D">
            <w:pPr>
              <w:widowControl w:val="0"/>
              <w:spacing w:line="276" w:lineRule="auto"/>
              <w:jc w:val="both"/>
              <w:rPr>
                <w:color w:val="000000"/>
                <w:sz w:val="22"/>
                <w:szCs w:val="22"/>
              </w:rPr>
            </w:pPr>
            <w:r w:rsidDel="00000000" w:rsidR="00000000" w:rsidRPr="00000000">
              <w:rPr>
                <w:color w:val="000000"/>
                <w:sz w:val="16"/>
                <w:szCs w:val="16"/>
                <w:rtl w:val="0"/>
              </w:rPr>
              <w:t xml:space="preserve">JSW Steel (7-yr offtake: 3,800 tpa H2 + 30,000 tpa O2 for DRI); SECI SIGHT (₹67.6 Cr incentive over 3 yrs); OECD certified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2E">
            <w:pPr>
              <w:widowControl w:val="0"/>
              <w:spacing w:line="276" w:lineRule="auto"/>
              <w:jc w:val="both"/>
              <w:rPr>
                <w:color w:val="000000"/>
                <w:sz w:val="22"/>
                <w:szCs w:val="22"/>
              </w:rPr>
            </w:pPr>
            <w:r w:rsidDel="00000000" w:rsidR="00000000" w:rsidRPr="00000000">
              <w:rPr>
                <w:color w:val="000000"/>
                <w:sz w:val="16"/>
                <w:szCs w:val="16"/>
                <w:rtl w:val="0"/>
              </w:rPr>
              <w:t xml:space="preserve">Commissioned Nov 11 2025; 25 MW alkaline; 27 MW RTC renewable; co-located with JSW Steel DRI unit. LOA Feb 2024 (36-mo commissioning window). Source: JSW Energy stock exchange filing Nov 2025; OECD case study</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2F">
            <w:pPr>
              <w:widowControl w:val="0"/>
              <w:spacing w:line="276" w:lineRule="auto"/>
              <w:jc w:val="both"/>
              <w:rPr>
                <w:color w:val="000000"/>
                <w:sz w:val="22"/>
                <w:szCs w:val="22"/>
              </w:rPr>
            </w:pPr>
            <w:r w:rsidDel="00000000" w:rsidR="00000000" w:rsidRPr="00000000">
              <w:rPr>
                <w:color w:val="000000"/>
                <w:sz w:val="16"/>
                <w:szCs w:val="16"/>
                <w:rtl w:val="0"/>
              </w:rPr>
              <w:t xml:space="preserve">Larsen &amp; Toubro (L&amp;T Energy GreenTech)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30">
            <w:pPr>
              <w:widowControl w:val="0"/>
              <w:spacing w:line="276" w:lineRule="auto"/>
              <w:jc w:val="both"/>
              <w:rPr>
                <w:color w:val="000000"/>
                <w:sz w:val="22"/>
                <w:szCs w:val="22"/>
              </w:rPr>
            </w:pPr>
            <w:r w:rsidDel="00000000" w:rsidR="00000000" w:rsidRPr="00000000">
              <w:rPr>
                <w:color w:val="000000"/>
                <w:sz w:val="16"/>
                <w:szCs w:val="16"/>
                <w:rtl w:val="0"/>
              </w:rPr>
              <w:t xml:space="preserve">Kandla Green Hydrogen &amp; Ammonia Giga Hub</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31">
            <w:pPr>
              <w:widowControl w:val="0"/>
              <w:spacing w:line="276" w:lineRule="auto"/>
              <w:jc w:val="both"/>
              <w:rPr>
                <w:color w:val="000000"/>
                <w:sz w:val="22"/>
                <w:szCs w:val="22"/>
              </w:rPr>
            </w:pPr>
            <w:r w:rsidDel="00000000" w:rsidR="00000000" w:rsidRPr="00000000">
              <w:rPr>
                <w:color w:val="000000"/>
                <w:sz w:val="16"/>
                <w:szCs w:val="16"/>
                <w:rtl w:val="0"/>
              </w:rPr>
              <w:t xml:space="preserve">Alkaline + 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2">
            <w:pPr>
              <w:widowControl w:val="0"/>
              <w:spacing w:line="276" w:lineRule="auto"/>
              <w:jc w:val="both"/>
              <w:rPr>
                <w:color w:val="000000"/>
                <w:sz w:val="22"/>
                <w:szCs w:val="22"/>
              </w:rPr>
            </w:pPr>
            <w:r w:rsidDel="00000000" w:rsidR="00000000" w:rsidRPr="00000000">
              <w:rPr>
                <w:color w:val="000080"/>
                <w:sz w:val="16"/>
                <w:szCs w:val="16"/>
                <w:rtl w:val="0"/>
              </w:rPr>
              <w:t xml:space="preserve">400,000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3">
            <w:pPr>
              <w:widowControl w:val="0"/>
              <w:spacing w:line="276" w:lineRule="auto"/>
              <w:jc w:val="both"/>
              <w:rPr>
                <w:color w:val="000000"/>
                <w:sz w:val="22"/>
                <w:szCs w:val="22"/>
              </w:rPr>
            </w:pPr>
            <w:r w:rsidDel="00000000" w:rsidR="00000000" w:rsidRPr="00000000">
              <w:rPr>
                <w:color w:val="000080"/>
                <w:sz w:val="16"/>
                <w:szCs w:val="16"/>
                <w:rtl w:val="0"/>
              </w:rPr>
              <w:t xml:space="preserve">$12,000,000,000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4">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5">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6">
            <w:pPr>
              <w:widowControl w:val="0"/>
              <w:spacing w:line="276" w:lineRule="auto"/>
              <w:jc w:val="both"/>
              <w:rPr>
                <w:color w:val="000000"/>
                <w:sz w:val="22"/>
                <w:szCs w:val="22"/>
              </w:rPr>
            </w:pPr>
            <w:r w:rsidDel="00000000" w:rsidR="00000000" w:rsidRPr="00000000">
              <w:rPr>
                <w:color w:val="000000"/>
                <w:sz w:val="16"/>
                <w:szCs w:val="16"/>
                <w:rtl w:val="0"/>
              </w:rPr>
              <w:t xml:space="preserve">2028-2032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7">
            <w:pPr>
              <w:widowControl w:val="0"/>
              <w:spacing w:line="276" w:lineRule="auto"/>
              <w:jc w:val="both"/>
              <w:rPr>
                <w:color w:val="000000"/>
                <w:sz w:val="22"/>
                <w:szCs w:val="22"/>
              </w:rPr>
            </w:pPr>
            <w:r w:rsidDel="00000000" w:rsidR="00000000" w:rsidRPr="00000000">
              <w:rPr>
                <w:color w:val="000000"/>
                <w:sz w:val="16"/>
                <w:szCs w:val="16"/>
                <w:rtl w:val="0"/>
              </w:rPr>
              <w:t xml:space="preserve">Kandla Port Trust; L&amp;T electrolyzer manufacturing unit; IOCL (Panipat offtake separately); potential sovereign wealth fund equity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8">
            <w:pPr>
              <w:widowControl w:val="0"/>
              <w:spacing w:line="276" w:lineRule="auto"/>
              <w:jc w:val="both"/>
              <w:rPr>
                <w:color w:val="000000"/>
                <w:sz w:val="22"/>
                <w:szCs w:val="22"/>
              </w:rPr>
            </w:pPr>
            <w:r w:rsidDel="00000000" w:rsidR="00000000" w:rsidRPr="00000000">
              <w:rPr>
                <w:color w:val="000000"/>
                <w:sz w:val="16"/>
                <w:szCs w:val="16"/>
                <w:rtl w:val="0"/>
              </w:rPr>
              <w:t xml:space="preserve">Phased 3 GW electrolyzer + 8 GW renewables; 400 ktpa H2 → 2 Mtpa ammonia. LTEG also manufactures electrolyzers domestically. L&amp;T FY25 energy order book: ₹87,569 Cr. Source: L&amp;T annual report FY25; LTEG press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39">
            <w:pPr>
              <w:widowControl w:val="0"/>
              <w:spacing w:line="276" w:lineRule="auto"/>
              <w:jc w:val="both"/>
              <w:rPr>
                <w:color w:val="000000"/>
                <w:sz w:val="22"/>
                <w:szCs w:val="22"/>
              </w:rPr>
            </w:pPr>
            <w:r w:rsidDel="00000000" w:rsidR="00000000" w:rsidRPr="00000000">
              <w:rPr>
                <w:color w:val="000000"/>
                <w:sz w:val="16"/>
                <w:szCs w:val="16"/>
                <w:rtl w:val="0"/>
              </w:rPr>
              <w:t xml:space="preserve">NTPC Limited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3A">
            <w:pPr>
              <w:widowControl w:val="0"/>
              <w:spacing w:line="276" w:lineRule="auto"/>
              <w:jc w:val="both"/>
              <w:rPr>
                <w:color w:val="000000"/>
                <w:sz w:val="22"/>
                <w:szCs w:val="22"/>
              </w:rPr>
            </w:pPr>
            <w:r w:rsidDel="00000000" w:rsidR="00000000" w:rsidRPr="00000000">
              <w:rPr>
                <w:color w:val="000000"/>
                <w:sz w:val="16"/>
                <w:szCs w:val="16"/>
                <w:rtl w:val="0"/>
              </w:rPr>
              <w:t xml:space="preserve">Pudimadaka Green Hydrogen Hub (Andhra Pradesh)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3B">
            <w:pPr>
              <w:widowControl w:val="0"/>
              <w:spacing w:line="276" w:lineRule="auto"/>
              <w:jc w:val="both"/>
              <w:rPr>
                <w:color w:val="000000"/>
                <w:sz w:val="22"/>
                <w:szCs w:val="22"/>
              </w:rPr>
            </w:pPr>
            <w:r w:rsidDel="00000000" w:rsidR="00000000" w:rsidRPr="00000000">
              <w:rPr>
                <w:color w:val="000000"/>
                <w:sz w:val="16"/>
                <w:szCs w:val="16"/>
                <w:rtl w:val="0"/>
              </w:rPr>
              <w:t xml:space="preserve">Alkaline / 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C">
            <w:pPr>
              <w:widowControl w:val="0"/>
              <w:spacing w:line="276" w:lineRule="auto"/>
              <w:jc w:val="both"/>
              <w:rPr>
                <w:color w:val="000000"/>
                <w:sz w:val="22"/>
                <w:szCs w:val="22"/>
              </w:rPr>
            </w:pPr>
            <w:r w:rsidDel="00000000" w:rsidR="00000000" w:rsidRPr="00000000">
              <w:rPr>
                <w:color w:val="000080"/>
                <w:sz w:val="16"/>
                <w:szCs w:val="16"/>
                <w:rtl w:val="0"/>
              </w:rPr>
              <w:t xml:space="preserve">500,000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D">
            <w:pPr>
              <w:widowControl w:val="0"/>
              <w:spacing w:line="276" w:lineRule="auto"/>
              <w:jc w:val="both"/>
              <w:rPr>
                <w:color w:val="000000"/>
                <w:sz w:val="22"/>
                <w:szCs w:val="22"/>
              </w:rPr>
            </w:pPr>
            <w:r w:rsidDel="00000000" w:rsidR="00000000" w:rsidRPr="00000000">
              <w:rPr>
                <w:color w:val="000080"/>
                <w:sz w:val="16"/>
                <w:szCs w:val="16"/>
                <w:rtl w:val="0"/>
              </w:rPr>
              <w:t xml:space="preserve">$22,000,000,000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E">
            <w:pPr>
              <w:widowControl w:val="0"/>
              <w:spacing w:line="276" w:lineRule="auto"/>
              <w:jc w:val="both"/>
              <w:rPr>
                <w:color w:val="000000"/>
                <w:sz w:val="22"/>
                <w:szCs w:val="22"/>
              </w:rPr>
            </w:pPr>
            <w:r w:rsidDel="00000000" w:rsidR="00000000" w:rsidRPr="00000000">
              <w:rPr>
                <w:color w:val="000080"/>
                <w:sz w:val="16"/>
                <w:szCs w:val="16"/>
                <w:rtl w:val="0"/>
              </w:rPr>
              <w:t xml:space="preserve">$4.38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3F">
            <w:pPr>
              <w:widowControl w:val="0"/>
              <w:spacing w:line="276" w:lineRule="auto"/>
              <w:jc w:val="both"/>
              <w:rPr>
                <w:color w:val="000000"/>
                <w:sz w:val="22"/>
                <w:szCs w:val="22"/>
              </w:rPr>
            </w:pPr>
            <w:r w:rsidDel="00000000" w:rsidR="00000000" w:rsidRPr="00000000">
              <w:rPr>
                <w:color w:val="000080"/>
                <w:sz w:val="16"/>
                <w:szCs w:val="16"/>
                <w:rtl w:val="0"/>
              </w:rPr>
              <w:t xml:space="preserve">$3.50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40">
            <w:pPr>
              <w:widowControl w:val="0"/>
              <w:spacing w:line="276" w:lineRule="auto"/>
              <w:jc w:val="both"/>
              <w:rPr>
                <w:color w:val="000000"/>
                <w:sz w:val="22"/>
                <w:szCs w:val="22"/>
              </w:rPr>
            </w:pPr>
            <w:r w:rsidDel="00000000" w:rsidR="00000000" w:rsidRPr="00000000">
              <w:rPr>
                <w:color w:val="000000"/>
                <w:sz w:val="16"/>
                <w:szCs w:val="16"/>
                <w:rtl w:val="0"/>
              </w:rPr>
              <w:t xml:space="preserve">2028-2032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41">
            <w:pPr>
              <w:widowControl w:val="0"/>
              <w:spacing w:line="276" w:lineRule="auto"/>
              <w:jc w:val="both"/>
              <w:rPr>
                <w:color w:val="000000"/>
                <w:sz w:val="22"/>
                <w:szCs w:val="22"/>
              </w:rPr>
            </w:pPr>
            <w:r w:rsidDel="00000000" w:rsidR="00000000" w:rsidRPr="00000000">
              <w:rPr>
                <w:color w:val="000000"/>
                <w:sz w:val="16"/>
                <w:szCs w:val="16"/>
                <w:rtl w:val="0"/>
              </w:rPr>
              <w:t xml:space="preserve">Andhra Pradesh state; NTPC Renewable Energy Ltd (NREL); JICA/JBIC (Japanese funding); various EPC</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42">
            <w:pPr>
              <w:widowControl w:val="0"/>
              <w:spacing w:line="276" w:lineRule="auto"/>
              <w:jc w:val="both"/>
              <w:rPr>
                <w:color w:val="000000"/>
                <w:sz w:val="22"/>
                <w:szCs w:val="22"/>
              </w:rPr>
            </w:pPr>
            <w:r w:rsidDel="00000000" w:rsidR="00000000" w:rsidRPr="00000000">
              <w:rPr>
                <w:color w:val="000000"/>
                <w:sz w:val="16"/>
                <w:szCs w:val="16"/>
                <w:rtl w:val="0"/>
              </w:rPr>
              <w:t xml:space="preserve">Flagship hub; 5 GW electrolyzer at full buildout; 1,500 tpd target; multiple MoUs with Japan, Germany, Singapore. NTPC 5 MW pilot at Vindhyachal already operational. Source: NTPC green hydrogen strategy 2023; JICA MoU</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3">
            <w:pPr>
              <w:widowControl w:val="0"/>
              <w:spacing w:line="276" w:lineRule="auto"/>
              <w:jc w:val="both"/>
              <w:rPr>
                <w:color w:val="000000"/>
                <w:sz w:val="22"/>
                <w:szCs w:val="22"/>
              </w:rPr>
            </w:pPr>
            <w:r w:rsidDel="00000000" w:rsidR="00000000" w:rsidRPr="00000000">
              <w:rPr>
                <w:color w:val="000000"/>
                <w:sz w:val="16"/>
                <w:szCs w:val="16"/>
                <w:rtl w:val="0"/>
              </w:rPr>
              <w:t xml:space="preserve">Ocior Energy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4">
            <w:pPr>
              <w:widowControl w:val="0"/>
              <w:spacing w:line="276" w:lineRule="auto"/>
              <w:jc w:val="both"/>
              <w:rPr>
                <w:color w:val="000000"/>
                <w:sz w:val="22"/>
                <w:szCs w:val="22"/>
              </w:rPr>
            </w:pPr>
            <w:r w:rsidDel="00000000" w:rsidR="00000000" w:rsidRPr="00000000">
              <w:rPr>
                <w:color w:val="000000"/>
                <w:sz w:val="16"/>
                <w:szCs w:val="16"/>
                <w:rtl w:val="0"/>
              </w:rPr>
              <w:t xml:space="preserve">Gujarat Green Ammonia Facility (1 MTPA) – Kutch</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5">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6">
            <w:pPr>
              <w:widowControl w:val="0"/>
              <w:spacing w:line="276" w:lineRule="auto"/>
              <w:jc w:val="both"/>
              <w:rPr>
                <w:color w:val="000000"/>
                <w:sz w:val="22"/>
                <w:szCs w:val="22"/>
              </w:rPr>
            </w:pPr>
            <w:r w:rsidDel="00000000" w:rsidR="00000000" w:rsidRPr="00000000">
              <w:rPr>
                <w:color w:val="000080"/>
                <w:sz w:val="16"/>
                <w:szCs w:val="16"/>
                <w:rtl w:val="0"/>
              </w:rPr>
              <w:t xml:space="preserve">178,000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7">
            <w:pPr>
              <w:widowControl w:val="0"/>
              <w:spacing w:line="276" w:lineRule="auto"/>
              <w:jc w:val="both"/>
              <w:rPr>
                <w:color w:val="000000"/>
                <w:sz w:val="22"/>
                <w:szCs w:val="22"/>
              </w:rPr>
            </w:pPr>
            <w:r w:rsidDel="00000000" w:rsidR="00000000" w:rsidRPr="00000000">
              <w:rPr>
                <w:color w:val="000080"/>
                <w:sz w:val="16"/>
                <w:szCs w:val="16"/>
                <w:rtl w:val="0"/>
              </w:rPr>
              <w:t xml:space="preserve">$4,850,000,000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8">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9">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A">
            <w:pPr>
              <w:widowControl w:val="0"/>
              <w:spacing w:line="276" w:lineRule="auto"/>
              <w:jc w:val="both"/>
              <w:rPr>
                <w:color w:val="000000"/>
                <w:sz w:val="22"/>
                <w:szCs w:val="22"/>
              </w:rPr>
            </w:pPr>
            <w:r w:rsidDel="00000000" w:rsidR="00000000" w:rsidRPr="00000000">
              <w:rPr>
                <w:color w:val="000000"/>
                <w:sz w:val="16"/>
                <w:szCs w:val="16"/>
                <w:rtl w:val="0"/>
              </w:rPr>
              <w:t xml:space="preserve">2027 (Phase 1: 0.1 MTPA)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B">
            <w:pPr>
              <w:widowControl w:val="0"/>
              <w:spacing w:line="276" w:lineRule="auto"/>
              <w:jc w:val="both"/>
              <w:rPr>
                <w:color w:val="000000"/>
                <w:sz w:val="22"/>
                <w:szCs w:val="22"/>
              </w:rPr>
            </w:pPr>
            <w:r w:rsidDel="00000000" w:rsidR="00000000" w:rsidRPr="00000000">
              <w:rPr>
                <w:color w:val="000000"/>
                <w:sz w:val="16"/>
                <w:szCs w:val="16"/>
                <w:rtl w:val="0"/>
              </w:rPr>
              <w:t xml:space="preserve">Government of Gujarat (MoU); Kandla Port (export); KBR K-GreeN tech (Odisha); Aker Solutions (FEED, Odisha); HPCL (5 ktpa BOO supply contract Jul 2025 at ₹328/kg)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4C">
            <w:pPr>
              <w:widowControl w:val="0"/>
              <w:spacing w:line="276" w:lineRule="auto"/>
              <w:jc w:val="both"/>
              <w:rPr>
                <w:color w:val="000000"/>
                <w:sz w:val="22"/>
                <w:szCs w:val="22"/>
              </w:rPr>
            </w:pPr>
            <w:r w:rsidDel="00000000" w:rsidR="00000000" w:rsidRPr="00000000">
              <w:rPr>
                <w:color w:val="000000"/>
                <w:sz w:val="16"/>
                <w:szCs w:val="16"/>
                <w:rtl w:val="0"/>
              </w:rPr>
              <w:t xml:space="preserve">Phase I: 0.1 MTPA; Phase II: 1 MTPA via Kandla; Odisha project also 1 MTPA at Gopalpur (HLCA Jan 2023). KBR K-GreeN – first India implementation. Source: Ocior press 2023; KBR press release; HPCL tender award Jul 2025</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D">
            <w:pPr>
              <w:widowControl w:val="0"/>
              <w:spacing w:line="276" w:lineRule="auto"/>
              <w:jc w:val="both"/>
              <w:rPr>
                <w:color w:val="000000"/>
                <w:sz w:val="22"/>
                <w:szCs w:val="22"/>
              </w:rPr>
            </w:pPr>
            <w:r w:rsidDel="00000000" w:rsidR="00000000" w:rsidRPr="00000000">
              <w:rPr>
                <w:color w:val="000000"/>
                <w:sz w:val="16"/>
                <w:szCs w:val="16"/>
                <w:rtl w:val="0"/>
              </w:rPr>
              <w:t xml:space="preserve">Ocior Energy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E">
            <w:pPr>
              <w:widowControl w:val="0"/>
              <w:spacing w:line="276" w:lineRule="auto"/>
              <w:jc w:val="both"/>
              <w:rPr>
                <w:color w:val="000000"/>
                <w:sz w:val="22"/>
                <w:szCs w:val="22"/>
              </w:rPr>
            </w:pPr>
            <w:r w:rsidDel="00000000" w:rsidR="00000000" w:rsidRPr="00000000">
              <w:rPr>
                <w:color w:val="000000"/>
                <w:sz w:val="16"/>
                <w:szCs w:val="16"/>
                <w:rtl w:val="0"/>
              </w:rPr>
              <w:t xml:space="preserve">Gopalpur Green Ammonia Facility (1 MTPA) – Odisha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4F">
            <w:pPr>
              <w:widowControl w:val="0"/>
              <w:spacing w:line="276" w:lineRule="auto"/>
              <w:jc w:val="both"/>
              <w:rPr>
                <w:color w:val="000000"/>
                <w:sz w:val="22"/>
                <w:szCs w:val="22"/>
              </w:rPr>
            </w:pPr>
            <w:r w:rsidDel="00000000" w:rsidR="00000000" w:rsidRPr="00000000">
              <w:rPr>
                <w:color w:val="000000"/>
                <w:sz w:val="16"/>
                <w:szCs w:val="16"/>
                <w:rtl w:val="0"/>
              </w:rPr>
              <w:t xml:space="preserve">Alkaline (KBR K-GreeN)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0">
            <w:pPr>
              <w:widowControl w:val="0"/>
              <w:spacing w:line="276" w:lineRule="auto"/>
              <w:jc w:val="both"/>
              <w:rPr>
                <w:color w:val="000000"/>
                <w:sz w:val="22"/>
                <w:szCs w:val="22"/>
              </w:rPr>
            </w:pPr>
            <w:r w:rsidDel="00000000" w:rsidR="00000000" w:rsidRPr="00000000">
              <w:rPr>
                <w:color w:val="000080"/>
                <w:sz w:val="16"/>
                <w:szCs w:val="16"/>
                <w:rtl w:val="0"/>
              </w:rPr>
              <w:t xml:space="preserve">178,000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1">
            <w:pPr>
              <w:widowControl w:val="0"/>
              <w:spacing w:line="276" w:lineRule="auto"/>
              <w:jc w:val="both"/>
              <w:rPr>
                <w:color w:val="000000"/>
                <w:sz w:val="22"/>
                <w:szCs w:val="22"/>
              </w:rPr>
            </w:pPr>
            <w:r w:rsidDel="00000000" w:rsidR="00000000" w:rsidRPr="00000000">
              <w:rPr>
                <w:color w:val="000080"/>
                <w:sz w:val="16"/>
                <w:szCs w:val="16"/>
                <w:rtl w:val="0"/>
              </w:rPr>
              <w:t xml:space="preserve">$4,850,000,000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2">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3">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4">
            <w:pPr>
              <w:widowControl w:val="0"/>
              <w:spacing w:line="276" w:lineRule="auto"/>
              <w:jc w:val="both"/>
              <w:rPr>
                <w:color w:val="000000"/>
                <w:sz w:val="22"/>
                <w:szCs w:val="22"/>
              </w:rPr>
            </w:pPr>
            <w:r w:rsidDel="00000000" w:rsidR="00000000" w:rsidRPr="00000000">
              <w:rPr>
                <w:color w:val="000000"/>
                <w:sz w:val="16"/>
                <w:szCs w:val="16"/>
                <w:rtl w:val="0"/>
              </w:rPr>
              <w:t xml:space="preserve">2026-2027 (Phase 1: 200 ktpa)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5">
            <w:pPr>
              <w:widowControl w:val="0"/>
              <w:spacing w:line="276" w:lineRule="auto"/>
              <w:jc w:val="both"/>
              <w:rPr>
                <w:color w:val="000000"/>
                <w:sz w:val="22"/>
                <w:szCs w:val="22"/>
              </w:rPr>
            </w:pPr>
            <w:r w:rsidDel="00000000" w:rsidR="00000000" w:rsidRPr="00000000">
              <w:rPr>
                <w:color w:val="000000"/>
                <w:sz w:val="16"/>
                <w:szCs w:val="16"/>
                <w:rtl w:val="0"/>
              </w:rPr>
              <w:t xml:space="preserve">KBR (K-GreeN technology licensor – first India); Aker Solutions (FEED); TSSEZ (Tata Steel SEZ); Gopalpur port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56">
            <w:pPr>
              <w:widowControl w:val="0"/>
              <w:spacing w:line="276" w:lineRule="auto"/>
              <w:jc w:val="both"/>
              <w:rPr>
                <w:color w:val="000000"/>
                <w:sz w:val="22"/>
                <w:szCs w:val="22"/>
              </w:rPr>
            </w:pPr>
            <w:r w:rsidDel="00000000" w:rsidR="00000000" w:rsidRPr="00000000">
              <w:rPr>
                <w:color w:val="000000"/>
                <w:sz w:val="16"/>
                <w:szCs w:val="16"/>
                <w:rtl w:val="0"/>
              </w:rPr>
              <w:t xml:space="preserve">First K-GreeN ammonia technology in India; FEED complete; Phase 1: 200 ktpa ammonia. Source: KBR press release; Aker Solutions FEED award; Odisha HLCA</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57">
            <w:pPr>
              <w:widowControl w:val="0"/>
              <w:spacing w:line="276" w:lineRule="auto"/>
              <w:jc w:val="both"/>
              <w:rPr>
                <w:color w:val="000000"/>
                <w:sz w:val="22"/>
                <w:szCs w:val="22"/>
              </w:rPr>
            </w:pPr>
            <w:r w:rsidDel="00000000" w:rsidR="00000000" w:rsidRPr="00000000">
              <w:rPr>
                <w:color w:val="000000"/>
                <w:sz w:val="16"/>
                <w:szCs w:val="16"/>
                <w:rtl w:val="0"/>
              </w:rPr>
              <w:t xml:space="preserve">Ohmium International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58">
            <w:pPr>
              <w:widowControl w:val="0"/>
              <w:spacing w:line="276" w:lineRule="auto"/>
              <w:jc w:val="both"/>
              <w:rPr>
                <w:color w:val="000000"/>
                <w:sz w:val="22"/>
                <w:szCs w:val="22"/>
              </w:rPr>
            </w:pPr>
            <w:r w:rsidDel="00000000" w:rsidR="00000000" w:rsidRPr="00000000">
              <w:rPr>
                <w:color w:val="000000"/>
                <w:sz w:val="16"/>
                <w:szCs w:val="16"/>
                <w:rtl w:val="0"/>
              </w:rPr>
              <w:t xml:space="preserve">Ohmium PEM Electrolyzer Manufacturing &amp; Deployment (Bangalore)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59">
            <w:pPr>
              <w:widowControl w:val="0"/>
              <w:spacing w:line="276" w:lineRule="auto"/>
              <w:jc w:val="both"/>
              <w:rPr>
                <w:color w:val="000000"/>
                <w:sz w:val="22"/>
                <w:szCs w:val="22"/>
              </w:rPr>
            </w:pPr>
            <w:r w:rsidDel="00000000" w:rsidR="00000000" w:rsidRPr="00000000">
              <w:rPr>
                <w:color w:val="000000"/>
                <w:sz w:val="16"/>
                <w:szCs w:val="16"/>
                <w:rtl w:val="0"/>
              </w:rPr>
              <w:t xml:space="preserve">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A">
            <w:pPr>
              <w:widowControl w:val="0"/>
              <w:spacing w:line="276" w:lineRule="auto"/>
              <w:jc w:val="both"/>
              <w:rPr>
                <w:color w:val="000000"/>
                <w:sz w:val="22"/>
                <w:szCs w:val="22"/>
              </w:rPr>
            </w:pPr>
            <w:r w:rsidDel="00000000" w:rsidR="00000000" w:rsidRPr="00000000">
              <w:rPr>
                <w:color w:val="000080"/>
                <w:sz w:val="16"/>
                <w:szCs w:val="16"/>
                <w:rtl w:val="0"/>
              </w:rPr>
              <w:t xml:space="preserve">70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B">
            <w:pPr>
              <w:widowControl w:val="0"/>
              <w:spacing w:line="276" w:lineRule="auto"/>
              <w:jc w:val="both"/>
              <w:rPr>
                <w:color w:val="000000"/>
                <w:sz w:val="22"/>
                <w:szCs w:val="22"/>
              </w:rPr>
            </w:pPr>
            <w:r w:rsidDel="00000000" w:rsidR="00000000" w:rsidRPr="00000000">
              <w:rPr>
                <w:color w:val="000080"/>
                <w:sz w:val="16"/>
                <w:szCs w:val="16"/>
                <w:rtl w:val="0"/>
              </w:rPr>
              <w:t xml:space="preserve">$200,000,000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C">
            <w:pPr>
              <w:widowControl w:val="0"/>
              <w:spacing w:line="276" w:lineRule="auto"/>
              <w:jc w:val="both"/>
              <w:rPr>
                <w:color w:val="000000"/>
                <w:sz w:val="22"/>
                <w:szCs w:val="22"/>
              </w:rPr>
            </w:pPr>
            <w:r w:rsidDel="00000000" w:rsidR="00000000" w:rsidRPr="00000000">
              <w:rPr>
                <w:color w:val="000080"/>
                <w:sz w:val="16"/>
                <w:szCs w:val="16"/>
                <w:rtl w:val="0"/>
              </w:rPr>
              <w:t xml:space="preserve">$6.25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D">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E">
            <w:pPr>
              <w:widowControl w:val="0"/>
              <w:spacing w:line="276" w:lineRule="auto"/>
              <w:jc w:val="both"/>
              <w:rPr>
                <w:color w:val="000000"/>
                <w:sz w:val="22"/>
                <w:szCs w:val="22"/>
              </w:rPr>
            </w:pPr>
            <w:r w:rsidDel="00000000" w:rsidR="00000000" w:rsidRPr="00000000">
              <w:rPr>
                <w:color w:val="000000"/>
                <w:sz w:val="16"/>
                <w:szCs w:val="16"/>
                <w:rtl w:val="0"/>
              </w:rPr>
              <w:t xml:space="preserve">2022 (Bangalore factory open)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5F">
            <w:pPr>
              <w:widowControl w:val="0"/>
              <w:spacing w:line="276" w:lineRule="auto"/>
              <w:jc w:val="both"/>
              <w:rPr>
                <w:color w:val="000000"/>
                <w:sz w:val="22"/>
                <w:szCs w:val="22"/>
              </w:rPr>
            </w:pPr>
            <w:r w:rsidDel="00000000" w:rsidR="00000000" w:rsidRPr="00000000">
              <w:rPr>
                <w:color w:val="000000"/>
                <w:sz w:val="16"/>
                <w:szCs w:val="16"/>
                <w:rtl w:val="0"/>
              </w:rPr>
              <w:t xml:space="preserve">Greenko Group (India partnership); Mitsui (Japan distribution); SNAM (Italy); European utility customers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60">
            <w:pPr>
              <w:widowControl w:val="0"/>
              <w:spacing w:line="276" w:lineRule="auto"/>
              <w:jc w:val="both"/>
              <w:rPr>
                <w:color w:val="000000"/>
                <w:sz w:val="22"/>
                <w:szCs w:val="22"/>
              </w:rPr>
            </w:pPr>
            <w:r w:rsidDel="00000000" w:rsidR="00000000" w:rsidRPr="00000000">
              <w:rPr>
                <w:color w:val="000000"/>
                <w:sz w:val="16"/>
                <w:szCs w:val="16"/>
                <w:rtl w:val="0"/>
              </w:rPr>
              <w:t xml:space="preserve">First electrolyzer factory in India (Bangalore); modular PEM M Series; 1 MW modules; deployments in India, Europe, US; SIGHT winner for India projects. Source: Ohmium press 2022; Series B announcement</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1">
            <w:pPr>
              <w:widowControl w:val="0"/>
              <w:spacing w:line="276" w:lineRule="auto"/>
              <w:jc w:val="both"/>
              <w:rPr>
                <w:color w:val="000000"/>
                <w:sz w:val="22"/>
                <w:szCs w:val="22"/>
              </w:rPr>
            </w:pPr>
            <w:r w:rsidDel="00000000" w:rsidR="00000000" w:rsidRPr="00000000">
              <w:rPr>
                <w:color w:val="000000"/>
                <w:sz w:val="16"/>
                <w:szCs w:val="16"/>
                <w:rtl w:val="0"/>
              </w:rPr>
              <w:t xml:space="preserve">Oil India Limited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2">
            <w:pPr>
              <w:widowControl w:val="0"/>
              <w:spacing w:line="276" w:lineRule="auto"/>
              <w:jc w:val="both"/>
              <w:rPr>
                <w:color w:val="000000"/>
                <w:sz w:val="22"/>
                <w:szCs w:val="22"/>
              </w:rPr>
            </w:pPr>
            <w:r w:rsidDel="00000000" w:rsidR="00000000" w:rsidRPr="00000000">
              <w:rPr>
                <w:color w:val="000000"/>
                <w:sz w:val="16"/>
                <w:szCs w:val="16"/>
                <w:rtl w:val="0"/>
              </w:rPr>
              <w:t xml:space="preserve">Jorhat Green Hydrogen Pilot – 100 kW AEM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3">
            <w:pPr>
              <w:widowControl w:val="0"/>
              <w:spacing w:line="276" w:lineRule="auto"/>
              <w:jc w:val="both"/>
              <w:rPr>
                <w:color w:val="000000"/>
                <w:sz w:val="22"/>
                <w:szCs w:val="22"/>
              </w:rPr>
            </w:pPr>
            <w:r w:rsidDel="00000000" w:rsidR="00000000" w:rsidRPr="00000000">
              <w:rPr>
                <w:color w:val="000000"/>
                <w:sz w:val="16"/>
                <w:szCs w:val="16"/>
                <w:rtl w:val="0"/>
              </w:rPr>
              <w:t xml:space="preserve">AEM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4">
            <w:pPr>
              <w:widowControl w:val="0"/>
              <w:spacing w:line="276" w:lineRule="auto"/>
              <w:jc w:val="both"/>
              <w:rPr>
                <w:color w:val="000000"/>
                <w:sz w:val="22"/>
                <w:szCs w:val="22"/>
              </w:rPr>
            </w:pPr>
            <w:r w:rsidDel="00000000" w:rsidR="00000000" w:rsidRPr="00000000">
              <w:rPr>
                <w:color w:val="000080"/>
                <w:sz w:val="16"/>
                <w:szCs w:val="16"/>
                <w:rtl w:val="0"/>
              </w:rPr>
              <w:t xml:space="preserve">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5">
            <w:pPr>
              <w:widowControl w:val="0"/>
              <w:spacing w:line="276" w:lineRule="auto"/>
              <w:jc w:val="both"/>
              <w:rPr>
                <w:color w:val="000000"/>
                <w:sz w:val="22"/>
                <w:szCs w:val="22"/>
              </w:rPr>
            </w:pPr>
            <w:r w:rsidDel="00000000" w:rsidR="00000000" w:rsidRPr="00000000">
              <w:rPr>
                <w:color w:val="000080"/>
                <w:sz w:val="16"/>
                <w:szCs w:val="16"/>
                <w:rtl w:val="0"/>
              </w:rPr>
              <w:t xml:space="preserve">$2,000,000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6">
            <w:pPr>
              <w:widowControl w:val="0"/>
              <w:spacing w:line="276" w:lineRule="auto"/>
              <w:jc w:val="both"/>
              <w:rPr>
                <w:color w:val="000000"/>
                <w:sz w:val="22"/>
                <w:szCs w:val="22"/>
              </w:rPr>
            </w:pPr>
            <w:r w:rsidDel="00000000" w:rsidR="00000000" w:rsidRPr="00000000">
              <w:rPr>
                <w:color w:val="000080"/>
                <w:sz w:val="16"/>
                <w:szCs w:val="16"/>
                <w:rtl w:val="0"/>
              </w:rPr>
              <w:t xml:space="preserve">$7.50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7">
            <w:pPr>
              <w:widowControl w:val="0"/>
              <w:spacing w:line="276" w:lineRule="auto"/>
              <w:jc w:val="both"/>
              <w:rPr>
                <w:color w:val="000000"/>
                <w:sz w:val="22"/>
                <w:szCs w:val="22"/>
              </w:rPr>
            </w:pPr>
            <w:r w:rsidDel="00000000" w:rsidR="00000000" w:rsidRPr="00000000">
              <w:rPr>
                <w:color w:val="000080"/>
                <w:sz w:val="16"/>
                <w:szCs w:val="16"/>
                <w:rtl w:val="0"/>
              </w:rPr>
              <w:t xml:space="preserve">$6.00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8">
            <w:pPr>
              <w:widowControl w:val="0"/>
              <w:spacing w:line="276" w:lineRule="auto"/>
              <w:jc w:val="both"/>
              <w:rPr>
                <w:color w:val="000000"/>
                <w:sz w:val="22"/>
                <w:szCs w:val="22"/>
              </w:rPr>
            </w:pPr>
            <w:r w:rsidDel="00000000" w:rsidR="00000000" w:rsidRPr="00000000">
              <w:rPr>
                <w:color w:val="000000"/>
                <w:sz w:val="16"/>
                <w:szCs w:val="16"/>
                <w:rtl w:val="0"/>
              </w:rPr>
              <w:t xml:space="preserve">2022-04</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9">
            <w:pPr>
              <w:widowControl w:val="0"/>
              <w:spacing w:line="276" w:lineRule="auto"/>
              <w:jc w:val="both"/>
              <w:rPr>
                <w:color w:val="000000"/>
                <w:sz w:val="22"/>
                <w:szCs w:val="22"/>
              </w:rPr>
            </w:pPr>
            <w:r w:rsidDel="00000000" w:rsidR="00000000" w:rsidRPr="00000000">
              <w:rPr>
                <w:color w:val="000000"/>
                <w:sz w:val="16"/>
                <w:szCs w:val="16"/>
                <w:rtl w:val="0"/>
              </w:rPr>
              <w:t xml:space="preserve">IIT Guwahati (R&amp;D); IITG pipeline blending study; NRL (Numaligarh Refinery Ltd) – downstream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6A">
            <w:pPr>
              <w:widowControl w:val="0"/>
              <w:spacing w:line="276" w:lineRule="auto"/>
              <w:jc w:val="both"/>
              <w:rPr>
                <w:color w:val="000000"/>
                <w:sz w:val="22"/>
                <w:szCs w:val="22"/>
              </w:rPr>
            </w:pPr>
            <w:r w:rsidDel="00000000" w:rsidR="00000000" w:rsidRPr="00000000">
              <w:rPr>
                <w:color w:val="000000"/>
                <w:sz w:val="16"/>
                <w:szCs w:val="16"/>
                <w:rtl w:val="0"/>
              </w:rPr>
              <w:t xml:space="preserve">India's first 99.999% pure green H2 pilot; 10 kg/day capacity; 500 kW solar; commissioned record 3 months. Source: Oil India press Apr 2022; company sustainability report</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B">
            <w:pPr>
              <w:widowControl w:val="0"/>
              <w:spacing w:line="276" w:lineRule="auto"/>
              <w:jc w:val="both"/>
              <w:rPr>
                <w:color w:val="000000"/>
                <w:sz w:val="22"/>
                <w:szCs w:val="22"/>
              </w:rPr>
            </w:pPr>
            <w:r w:rsidDel="00000000" w:rsidR="00000000" w:rsidRPr="00000000">
              <w:rPr>
                <w:color w:val="000000"/>
                <w:sz w:val="16"/>
                <w:szCs w:val="16"/>
                <w:rtl w:val="0"/>
              </w:rPr>
              <w:t xml:space="preserve">ONGC</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C">
            <w:pPr>
              <w:widowControl w:val="0"/>
              <w:spacing w:line="276" w:lineRule="auto"/>
              <w:jc w:val="both"/>
              <w:rPr>
                <w:color w:val="000000"/>
                <w:sz w:val="22"/>
                <w:szCs w:val="22"/>
              </w:rPr>
            </w:pPr>
            <w:r w:rsidDel="00000000" w:rsidR="00000000" w:rsidRPr="00000000">
              <w:rPr>
                <w:color w:val="000000"/>
                <w:sz w:val="16"/>
                <w:szCs w:val="16"/>
                <w:rtl w:val="0"/>
              </w:rPr>
              <w:t xml:space="preserve">ONGC-Greenko (ZeroC) Green Ammonia JV – Mangalore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6D">
            <w:pPr>
              <w:widowControl w:val="0"/>
              <w:spacing w:line="276" w:lineRule="auto"/>
              <w:jc w:val="both"/>
              <w:rPr>
                <w:color w:val="000000"/>
                <w:sz w:val="22"/>
                <w:szCs w:val="22"/>
              </w:rPr>
            </w:pPr>
            <w:r w:rsidDel="00000000" w:rsidR="00000000" w:rsidRPr="00000000">
              <w:rPr>
                <w:color w:val="000000"/>
                <w:sz w:val="16"/>
                <w:szCs w:val="16"/>
                <w:rtl w:val="0"/>
              </w:rPr>
              <w:t xml:space="preserve">Alkaline (John Cockerill)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6E">
            <w:pPr>
              <w:widowControl w:val="0"/>
              <w:spacing w:line="276" w:lineRule="auto"/>
              <w:jc w:val="both"/>
              <w:rPr>
                <w:color w:val="000000"/>
                <w:sz w:val="22"/>
                <w:szCs w:val="22"/>
              </w:rPr>
            </w:pPr>
            <w:r w:rsidDel="00000000" w:rsidR="00000000" w:rsidRPr="00000000">
              <w:rPr>
                <w:color w:val="000080"/>
                <w:sz w:val="16"/>
                <w:szCs w:val="16"/>
                <w:rtl w:val="0"/>
              </w:rPr>
              <w:t xml:space="preserve">178,000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6F">
            <w:pPr>
              <w:widowControl w:val="0"/>
              <w:spacing w:line="276" w:lineRule="auto"/>
              <w:jc w:val="both"/>
              <w:rPr>
                <w:color w:val="000000"/>
                <w:sz w:val="22"/>
                <w:szCs w:val="22"/>
              </w:rPr>
            </w:pPr>
            <w:r w:rsidDel="00000000" w:rsidR="00000000" w:rsidRPr="00000000">
              <w:rPr>
                <w:color w:val="000080"/>
                <w:sz w:val="16"/>
                <w:szCs w:val="16"/>
                <w:rtl w:val="0"/>
              </w:rPr>
              <w:t xml:space="preserve">$5,000,000,000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0">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1">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2">
            <w:pPr>
              <w:widowControl w:val="0"/>
              <w:spacing w:line="276" w:lineRule="auto"/>
              <w:jc w:val="both"/>
              <w:rPr>
                <w:color w:val="000000"/>
                <w:sz w:val="22"/>
                <w:szCs w:val="22"/>
              </w:rPr>
            </w:pPr>
            <w:r w:rsidDel="00000000" w:rsidR="00000000" w:rsidRPr="00000000">
              <w:rPr>
                <w:color w:val="000000"/>
                <w:sz w:val="16"/>
                <w:szCs w:val="16"/>
                <w:rtl w:val="0"/>
              </w:rPr>
              <w:t xml:space="preserve">2028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3">
            <w:pPr>
              <w:widowControl w:val="0"/>
              <w:spacing w:line="276" w:lineRule="auto"/>
              <w:jc w:val="both"/>
              <w:rPr>
                <w:color w:val="000000"/>
                <w:sz w:val="22"/>
                <w:szCs w:val="22"/>
              </w:rPr>
            </w:pPr>
            <w:r w:rsidDel="00000000" w:rsidR="00000000" w:rsidRPr="00000000">
              <w:rPr>
                <w:color w:val="000000"/>
                <w:sz w:val="16"/>
                <w:szCs w:val="16"/>
                <w:rtl w:val="0"/>
              </w:rPr>
              <w:t xml:space="preserve">Greenko ZeroC (50% JV partner); ONGC Green Limited (50%); John Cockerill (electrolyzers); Uniper (250 ktpa offtake exclusive negotiations); ONGC decarbonization roadmap</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4">
            <w:pPr>
              <w:widowControl w:val="0"/>
              <w:spacing w:line="276" w:lineRule="auto"/>
              <w:jc w:val="both"/>
              <w:rPr>
                <w:color w:val="000000"/>
                <w:sz w:val="22"/>
                <w:szCs w:val="22"/>
              </w:rPr>
            </w:pPr>
            <w:r w:rsidDel="00000000" w:rsidR="00000000" w:rsidRPr="00000000">
              <w:rPr>
                <w:color w:val="000000"/>
                <w:sz w:val="16"/>
                <w:szCs w:val="16"/>
                <w:rtl w:val="0"/>
              </w:rPr>
              <w:t xml:space="preserve">50:50 JV ONGC-ZeroC; 1 MMTPA ammonia; Uniper 250 ktpa exclusive offtake negotiations; ONGC established ONGC Green Limited early 2024. Source: ONGC press 2024; Decarbonization roadmap Jul 2024</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75">
            <w:pPr>
              <w:widowControl w:val="0"/>
              <w:spacing w:line="276" w:lineRule="auto"/>
              <w:jc w:val="both"/>
              <w:rPr>
                <w:color w:val="000000"/>
                <w:sz w:val="22"/>
                <w:szCs w:val="22"/>
              </w:rPr>
            </w:pPr>
            <w:r w:rsidDel="00000000" w:rsidR="00000000" w:rsidRPr="00000000">
              <w:rPr>
                <w:color w:val="000000"/>
                <w:sz w:val="16"/>
                <w:szCs w:val="16"/>
                <w:rtl w:val="0"/>
              </w:rPr>
              <w:t xml:space="preserve">Reliance Industries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76">
            <w:pPr>
              <w:widowControl w:val="0"/>
              <w:spacing w:line="276" w:lineRule="auto"/>
              <w:jc w:val="both"/>
              <w:rPr>
                <w:color w:val="000000"/>
                <w:sz w:val="22"/>
                <w:szCs w:val="22"/>
              </w:rPr>
            </w:pPr>
            <w:r w:rsidDel="00000000" w:rsidR="00000000" w:rsidRPr="00000000">
              <w:rPr>
                <w:color w:val="000000"/>
                <w:sz w:val="16"/>
                <w:szCs w:val="16"/>
                <w:rtl w:val="0"/>
              </w:rPr>
              <w:t xml:space="preserve">Jamnagar Blue H2 (CCUS) to Green H2 Transition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77">
            <w:pPr>
              <w:widowControl w:val="0"/>
              <w:spacing w:line="276" w:lineRule="auto"/>
              <w:jc w:val="both"/>
              <w:rPr>
                <w:color w:val="000000"/>
                <w:sz w:val="22"/>
                <w:szCs w:val="22"/>
              </w:rPr>
            </w:pPr>
            <w:r w:rsidDel="00000000" w:rsidR="00000000" w:rsidRPr="00000000">
              <w:rPr>
                <w:color w:val="000000"/>
                <w:sz w:val="16"/>
                <w:szCs w:val="16"/>
                <w:rtl w:val="0"/>
              </w:rPr>
              <w:t xml:space="preserve">SMR+CCUS (blue); PEM+Alkaline (green planned)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8">
            <w:pPr>
              <w:widowControl w:val="0"/>
              <w:spacing w:line="276" w:lineRule="auto"/>
              <w:jc w:val="both"/>
              <w:rPr>
                <w:color w:val="000000"/>
                <w:sz w:val="22"/>
                <w:szCs w:val="22"/>
              </w:rPr>
            </w:pPr>
            <w:r w:rsidDel="00000000" w:rsidR="00000000" w:rsidRPr="00000000">
              <w:rPr>
                <w:color w:val="000080"/>
                <w:sz w:val="16"/>
                <w:szCs w:val="16"/>
                <w:rtl w:val="0"/>
              </w:rPr>
              <w:t xml:space="preserve">500,000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9">
            <w:pPr>
              <w:widowControl w:val="0"/>
              <w:spacing w:line="276" w:lineRule="auto"/>
              <w:jc w:val="both"/>
              <w:rPr>
                <w:color w:val="000000"/>
                <w:sz w:val="22"/>
                <w:szCs w:val="22"/>
              </w:rPr>
            </w:pPr>
            <w:r w:rsidDel="00000000" w:rsidR="00000000" w:rsidRPr="00000000">
              <w:rPr>
                <w:color w:val="000080"/>
                <w:sz w:val="16"/>
                <w:szCs w:val="16"/>
                <w:rtl w:val="0"/>
              </w:rPr>
              <w:t xml:space="preserve">$10,000,000,000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A">
            <w:pPr>
              <w:widowControl w:val="0"/>
              <w:spacing w:line="276" w:lineRule="auto"/>
              <w:jc w:val="both"/>
              <w:rPr>
                <w:color w:val="000000"/>
                <w:sz w:val="22"/>
                <w:szCs w:val="22"/>
              </w:rPr>
            </w:pPr>
            <w:r w:rsidDel="00000000" w:rsidR="00000000" w:rsidRPr="00000000">
              <w:rPr>
                <w:color w:val="000080"/>
                <w:sz w:val="16"/>
                <w:szCs w:val="16"/>
                <w:rtl w:val="0"/>
              </w:rPr>
              <w:t xml:space="preserve">$3.12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B">
            <w:pPr>
              <w:widowControl w:val="0"/>
              <w:spacing w:line="276" w:lineRule="auto"/>
              <w:jc w:val="both"/>
              <w:rPr>
                <w:color w:val="000000"/>
                <w:sz w:val="22"/>
                <w:szCs w:val="22"/>
              </w:rPr>
            </w:pPr>
            <w:r w:rsidDel="00000000" w:rsidR="00000000" w:rsidRPr="00000000">
              <w:rPr>
                <w:color w:val="000080"/>
                <w:sz w:val="16"/>
                <w:szCs w:val="16"/>
                <w:rtl w:val="0"/>
              </w:rPr>
              <w:t xml:space="preserve">$2.50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C">
            <w:pPr>
              <w:widowControl w:val="0"/>
              <w:spacing w:line="276" w:lineRule="auto"/>
              <w:jc w:val="both"/>
              <w:rPr>
                <w:color w:val="000000"/>
                <w:sz w:val="22"/>
                <w:szCs w:val="22"/>
              </w:rPr>
            </w:pPr>
            <w:r w:rsidDel="00000000" w:rsidR="00000000" w:rsidRPr="00000000">
              <w:rPr>
                <w:color w:val="000000"/>
                <w:sz w:val="16"/>
                <w:szCs w:val="16"/>
                <w:rtl w:val="0"/>
              </w:rPr>
              <w:t xml:space="preserve">2025-2028 (blue); 2030+ (green)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D">
            <w:pPr>
              <w:widowControl w:val="0"/>
              <w:spacing w:line="276" w:lineRule="auto"/>
              <w:jc w:val="both"/>
              <w:rPr>
                <w:color w:val="000000"/>
                <w:sz w:val="22"/>
                <w:szCs w:val="22"/>
              </w:rPr>
            </w:pPr>
            <w:r w:rsidDel="00000000" w:rsidR="00000000" w:rsidRPr="00000000">
              <w:rPr>
                <w:color w:val="000000"/>
                <w:sz w:val="16"/>
                <w:szCs w:val="16"/>
                <w:rtl w:val="0"/>
              </w:rPr>
              <w:t xml:space="preserve">Stiesdal A/S (HydroGen electrolyzer technology JV); Reliance New Energy Solar (electrolyzers, solar, batteries, fuel cells); giga factories in Jamnagar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7E">
            <w:pPr>
              <w:widowControl w:val="0"/>
              <w:spacing w:line="276" w:lineRule="auto"/>
              <w:jc w:val="both"/>
              <w:rPr>
                <w:color w:val="000000"/>
                <w:sz w:val="22"/>
                <w:szCs w:val="22"/>
              </w:rPr>
            </w:pPr>
            <w:r w:rsidDel="00000000" w:rsidR="00000000" w:rsidRPr="00000000">
              <w:rPr>
                <w:color w:val="000000"/>
                <w:sz w:val="16"/>
                <w:szCs w:val="16"/>
                <w:rtl w:val="0"/>
              </w:rPr>
              <w:t xml:space="preserve">World's largest petcoke gasifier (8.75 MMTPA); 10 gasifiers; blue H2 at $1.2-1.5/kg via syngas+CCUS (interim); 5 GW solar module + electrolyzer + battery + fuel cell giga factories planned. Source: Reliance AGM 2022; Reuters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7F">
            <w:pPr>
              <w:widowControl w:val="0"/>
              <w:spacing w:line="276" w:lineRule="auto"/>
              <w:jc w:val="both"/>
              <w:rPr>
                <w:color w:val="000000"/>
                <w:sz w:val="22"/>
                <w:szCs w:val="22"/>
              </w:rPr>
            </w:pPr>
            <w:r w:rsidDel="00000000" w:rsidR="00000000" w:rsidRPr="00000000">
              <w:rPr>
                <w:color w:val="000000"/>
                <w:sz w:val="16"/>
                <w:szCs w:val="16"/>
                <w:rtl w:val="0"/>
              </w:rPr>
              <w:t xml:space="preserve">ReNew Power</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80">
            <w:pPr>
              <w:widowControl w:val="0"/>
              <w:spacing w:line="276" w:lineRule="auto"/>
              <w:jc w:val="both"/>
              <w:rPr>
                <w:color w:val="000000"/>
                <w:sz w:val="22"/>
                <w:szCs w:val="22"/>
              </w:rPr>
            </w:pPr>
            <w:r w:rsidDel="00000000" w:rsidR="00000000" w:rsidRPr="00000000">
              <w:rPr>
                <w:color w:val="000000"/>
                <w:sz w:val="16"/>
                <w:szCs w:val="16"/>
                <w:rtl w:val="0"/>
              </w:rPr>
              <w:t xml:space="preserve">Vizhinjam Green H2 &amp; Ammonia Hub – Kerala</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81">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2">
            <w:pPr>
              <w:widowControl w:val="0"/>
              <w:spacing w:line="276" w:lineRule="auto"/>
              <w:jc w:val="both"/>
              <w:rPr>
                <w:color w:val="000000"/>
                <w:sz w:val="22"/>
                <w:szCs w:val="22"/>
              </w:rPr>
            </w:pPr>
            <w:r w:rsidDel="00000000" w:rsidR="00000000" w:rsidRPr="00000000">
              <w:rPr>
                <w:color w:val="000080"/>
                <w:sz w:val="16"/>
                <w:szCs w:val="16"/>
                <w:rtl w:val="0"/>
              </w:rPr>
              <w:t xml:space="preserve">220,000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3">
            <w:pPr>
              <w:widowControl w:val="0"/>
              <w:spacing w:line="276" w:lineRule="auto"/>
              <w:jc w:val="both"/>
              <w:rPr>
                <w:color w:val="000000"/>
                <w:sz w:val="22"/>
                <w:szCs w:val="22"/>
              </w:rPr>
            </w:pPr>
            <w:r w:rsidDel="00000000" w:rsidR="00000000" w:rsidRPr="00000000">
              <w:rPr>
                <w:color w:val="000080"/>
                <w:sz w:val="16"/>
                <w:szCs w:val="16"/>
                <w:rtl w:val="0"/>
              </w:rPr>
              <w:t xml:space="preserve">$3,200,000,000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4">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5">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6">
            <w:pPr>
              <w:widowControl w:val="0"/>
              <w:spacing w:line="276" w:lineRule="auto"/>
              <w:jc w:val="both"/>
              <w:rPr>
                <w:color w:val="000000"/>
                <w:sz w:val="22"/>
                <w:szCs w:val="22"/>
              </w:rPr>
            </w:pPr>
            <w:r w:rsidDel="00000000" w:rsidR="00000000" w:rsidRPr="00000000">
              <w:rPr>
                <w:color w:val="000000"/>
                <w:sz w:val="16"/>
                <w:szCs w:val="16"/>
                <w:rtl w:val="0"/>
              </w:rPr>
              <w:t xml:space="preserve">2027-2030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7">
            <w:pPr>
              <w:widowControl w:val="0"/>
              <w:spacing w:line="276" w:lineRule="auto"/>
              <w:jc w:val="both"/>
              <w:rPr>
                <w:color w:val="000000"/>
                <w:sz w:val="22"/>
                <w:szCs w:val="22"/>
              </w:rPr>
            </w:pPr>
            <w:r w:rsidDel="00000000" w:rsidR="00000000" w:rsidRPr="00000000">
              <w:rPr>
                <w:color w:val="000000"/>
                <w:sz w:val="16"/>
                <w:szCs w:val="16"/>
                <w:rtl w:val="0"/>
              </w:rPr>
              <w:t xml:space="preserve">Kerala government; Vizhinjam International Port; GH4India JV (L&amp;T+IOCL+ReNew); JERA (offtake JV)</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88">
            <w:pPr>
              <w:widowControl w:val="0"/>
              <w:spacing w:line="276" w:lineRule="auto"/>
              <w:jc w:val="both"/>
              <w:rPr>
                <w:color w:val="000000"/>
                <w:sz w:val="22"/>
                <w:szCs w:val="22"/>
              </w:rPr>
            </w:pPr>
            <w:r w:rsidDel="00000000" w:rsidR="00000000" w:rsidRPr="00000000">
              <w:rPr>
                <w:color w:val="000000"/>
                <w:sz w:val="16"/>
                <w:szCs w:val="16"/>
                <w:rtl w:val="0"/>
              </w:rPr>
              <w:t xml:space="preserve">220 ktpa H2 → 1.1 Mtpa NH3; 2 GW electrolyzer; 5-6 GW captive renewables; 50M L/day water; 3-phase each 36-42 months. Source: ReNew investor deck; Kerala MoU 2022</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89">
            <w:pPr>
              <w:widowControl w:val="0"/>
              <w:spacing w:line="276" w:lineRule="auto"/>
              <w:jc w:val="both"/>
              <w:rPr>
                <w:color w:val="000000"/>
                <w:sz w:val="22"/>
                <w:szCs w:val="22"/>
              </w:rPr>
            </w:pPr>
            <w:r w:rsidDel="00000000" w:rsidR="00000000" w:rsidRPr="00000000">
              <w:rPr>
                <w:color w:val="000000"/>
                <w:sz w:val="16"/>
                <w:szCs w:val="16"/>
                <w:rtl w:val="0"/>
              </w:rPr>
              <w:t xml:space="preserve">Sembcorp Industries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8A">
            <w:pPr>
              <w:widowControl w:val="0"/>
              <w:spacing w:line="276" w:lineRule="auto"/>
              <w:jc w:val="both"/>
              <w:rPr>
                <w:color w:val="000000"/>
                <w:sz w:val="22"/>
                <w:szCs w:val="22"/>
              </w:rPr>
            </w:pPr>
            <w:r w:rsidDel="00000000" w:rsidR="00000000" w:rsidRPr="00000000">
              <w:rPr>
                <w:color w:val="000000"/>
                <w:sz w:val="16"/>
                <w:szCs w:val="16"/>
                <w:rtl w:val="0"/>
              </w:rPr>
              <w:t xml:space="preserve">Sembcorp Green Infra – Thoothukudi Port + GAIL Blending</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8B">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8C">
            <w:pPr>
              <w:widowControl w:val="0"/>
              <w:spacing w:line="276" w:lineRule="auto"/>
              <w:jc w:val="both"/>
              <w:rPr>
                <w:color w:val="000000"/>
                <w:sz w:val="22"/>
                <w:szCs w:val="22"/>
              </w:rPr>
            </w:pPr>
            <w:r w:rsidDel="00000000" w:rsidR="00000000" w:rsidRPr="00000000">
              <w:rPr>
                <w:color w:val="000080"/>
                <w:sz w:val="16"/>
                <w:szCs w:val="16"/>
                <w:rtl w:val="0"/>
              </w:rPr>
              <w:t xml:space="preserve">4,500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8D">
            <w:pPr>
              <w:widowControl w:val="0"/>
              <w:spacing w:line="276" w:lineRule="auto"/>
              <w:jc w:val="both"/>
              <w:rPr>
                <w:color w:val="000000"/>
                <w:sz w:val="22"/>
                <w:szCs w:val="22"/>
              </w:rPr>
            </w:pPr>
            <w:r w:rsidDel="00000000" w:rsidR="00000000" w:rsidRPr="00000000">
              <w:rPr>
                <w:color w:val="000080"/>
                <w:sz w:val="16"/>
                <w:szCs w:val="16"/>
                <w:rtl w:val="0"/>
              </w:rPr>
              <w:t xml:space="preserve">$2,900,000,000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8E">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8F">
            <w:pPr>
              <w:widowControl w:val="0"/>
              <w:spacing w:line="276" w:lineRule="auto"/>
              <w:jc w:val="both"/>
              <w:rPr>
                <w:color w:val="000000"/>
                <w:sz w:val="22"/>
                <w:szCs w:val="22"/>
              </w:rPr>
            </w:pPr>
            <w:r w:rsidDel="00000000" w:rsidR="00000000" w:rsidRPr="00000000">
              <w:rPr>
                <w:color w:val="000080"/>
                <w:sz w:val="16"/>
                <w:szCs w:val="16"/>
                <w:rtl w:val="0"/>
              </w:rPr>
              <w:t xml:space="preserve">$4.00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90">
            <w:pPr>
              <w:widowControl w:val="0"/>
              <w:spacing w:line="276" w:lineRule="auto"/>
              <w:jc w:val="both"/>
              <w:rPr>
                <w:color w:val="000000"/>
                <w:sz w:val="22"/>
                <w:szCs w:val="22"/>
              </w:rPr>
            </w:pPr>
            <w:r w:rsidDel="00000000" w:rsidR="00000000" w:rsidRPr="00000000">
              <w:rPr>
                <w:color w:val="000000"/>
                <w:sz w:val="16"/>
                <w:szCs w:val="16"/>
                <w:rtl w:val="0"/>
              </w:rPr>
              <w:t xml:space="preserve">2028</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91">
            <w:pPr>
              <w:widowControl w:val="0"/>
              <w:spacing w:line="276" w:lineRule="auto"/>
              <w:jc w:val="both"/>
              <w:rPr>
                <w:color w:val="000000"/>
                <w:sz w:val="22"/>
                <w:szCs w:val="22"/>
              </w:rPr>
            </w:pPr>
            <w:r w:rsidDel="00000000" w:rsidR="00000000" w:rsidRPr="00000000">
              <w:rPr>
                <w:color w:val="000000"/>
                <w:sz w:val="16"/>
                <w:szCs w:val="16"/>
                <w:rtl w:val="0"/>
              </w:rPr>
              <w:t xml:space="preserve">VOC Port Authority (Thoothukudi); ACME Group (co-developer port infrastructure); Singapore MAS (financing); Sembcorp Green Infra Renewable Energy Farms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92">
            <w:pPr>
              <w:widowControl w:val="0"/>
              <w:spacing w:line="276" w:lineRule="auto"/>
              <w:jc w:val="both"/>
              <w:rPr>
                <w:color w:val="000000"/>
                <w:sz w:val="22"/>
                <w:szCs w:val="22"/>
              </w:rPr>
            </w:pPr>
            <w:r w:rsidDel="00000000" w:rsidR="00000000" w:rsidRPr="00000000">
              <w:rPr>
                <w:color w:val="000000"/>
                <w:sz w:val="16"/>
                <w:szCs w:val="16"/>
                <w:rtl w:val="0"/>
              </w:rPr>
              <w:t xml:space="preserve">Sembcorp Green Infra: $2.9B port infrastructure project at VOC Port with ACME; Sembcorp also has GAIL blending MoU and Singapore H2 import strategy. Source: Sembcorp annual report 2024; VOC Port announcement</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3">
            <w:pPr>
              <w:widowControl w:val="0"/>
              <w:spacing w:line="276" w:lineRule="auto"/>
              <w:jc w:val="both"/>
              <w:rPr>
                <w:color w:val="000000"/>
                <w:sz w:val="22"/>
                <w:szCs w:val="22"/>
              </w:rPr>
            </w:pPr>
            <w:r w:rsidDel="00000000" w:rsidR="00000000" w:rsidRPr="00000000">
              <w:rPr>
                <w:color w:val="000000"/>
                <w:sz w:val="16"/>
                <w:szCs w:val="16"/>
                <w:rtl w:val="0"/>
              </w:rPr>
              <w:t xml:space="preserve">Greenko Group (ZeroC)</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4">
            <w:pPr>
              <w:widowControl w:val="0"/>
              <w:spacing w:line="276" w:lineRule="auto"/>
              <w:jc w:val="both"/>
              <w:rPr>
                <w:color w:val="000000"/>
                <w:sz w:val="22"/>
                <w:szCs w:val="22"/>
              </w:rPr>
            </w:pPr>
            <w:r w:rsidDel="00000000" w:rsidR="00000000" w:rsidRPr="00000000">
              <w:rPr>
                <w:color w:val="000000"/>
                <w:sz w:val="16"/>
                <w:szCs w:val="16"/>
                <w:rtl w:val="0"/>
              </w:rPr>
              <w:t xml:space="preserve">Greenko Green Ammonia Program (ONGC JV + standalone)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5">
            <w:pPr>
              <w:widowControl w:val="0"/>
              <w:spacing w:line="276" w:lineRule="auto"/>
              <w:jc w:val="both"/>
              <w:rPr>
                <w:color w:val="000000"/>
                <w:sz w:val="22"/>
                <w:szCs w:val="22"/>
              </w:rPr>
            </w:pPr>
            <w:r w:rsidDel="00000000" w:rsidR="00000000" w:rsidRPr="00000000">
              <w:rPr>
                <w:color w:val="000000"/>
                <w:sz w:val="16"/>
                <w:szCs w:val="16"/>
                <w:rtl w:val="0"/>
              </w:rPr>
              <w:t xml:space="preserve">Alkaline (John Cockerill)</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6">
            <w:pPr>
              <w:widowControl w:val="0"/>
              <w:spacing w:line="276" w:lineRule="auto"/>
              <w:jc w:val="both"/>
              <w:rPr>
                <w:color w:val="000000"/>
                <w:sz w:val="22"/>
                <w:szCs w:val="22"/>
              </w:rPr>
            </w:pPr>
            <w:r w:rsidDel="00000000" w:rsidR="00000000" w:rsidRPr="00000000">
              <w:rPr>
                <w:color w:val="000080"/>
                <w:sz w:val="16"/>
                <w:szCs w:val="16"/>
                <w:rtl w:val="0"/>
              </w:rPr>
              <w:t xml:space="preserve">356,000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7">
            <w:pPr>
              <w:widowControl w:val="0"/>
              <w:spacing w:line="276" w:lineRule="auto"/>
              <w:jc w:val="both"/>
              <w:rPr>
                <w:color w:val="000000"/>
                <w:sz w:val="22"/>
                <w:szCs w:val="22"/>
              </w:rPr>
            </w:pPr>
            <w:r w:rsidDel="00000000" w:rsidR="00000000" w:rsidRPr="00000000">
              <w:rPr>
                <w:color w:val="000080"/>
                <w:sz w:val="16"/>
                <w:szCs w:val="16"/>
                <w:rtl w:val="0"/>
              </w:rPr>
              <w:t xml:space="preserve">$15,000,000,000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8">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9">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A">
            <w:pPr>
              <w:widowControl w:val="0"/>
              <w:spacing w:line="276" w:lineRule="auto"/>
              <w:jc w:val="both"/>
              <w:rPr>
                <w:color w:val="000000"/>
                <w:sz w:val="22"/>
                <w:szCs w:val="22"/>
              </w:rPr>
            </w:pPr>
            <w:r w:rsidDel="00000000" w:rsidR="00000000" w:rsidRPr="00000000">
              <w:rPr>
                <w:color w:val="000000"/>
                <w:sz w:val="16"/>
                <w:szCs w:val="16"/>
                <w:rtl w:val="0"/>
              </w:rPr>
              <w:t xml:space="preserve">2026-2030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B">
            <w:pPr>
              <w:widowControl w:val="0"/>
              <w:spacing w:line="276" w:lineRule="auto"/>
              <w:jc w:val="both"/>
              <w:rPr>
                <w:color w:val="000000"/>
                <w:sz w:val="22"/>
                <w:szCs w:val="22"/>
              </w:rPr>
            </w:pPr>
            <w:r w:rsidDel="00000000" w:rsidR="00000000" w:rsidRPr="00000000">
              <w:rPr>
                <w:color w:val="000000"/>
                <w:sz w:val="16"/>
                <w:szCs w:val="16"/>
                <w:rtl w:val="0"/>
              </w:rPr>
              <w:t xml:space="preserve">ONGC Green Ltd (50% JV at Mangalore); John Cockerill (electrolyzers); AM Green (spin-off; Uniper/RWE offtake); ADIA; GIC; Abu Dhabi Investment; IHI Japan</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9C">
            <w:pPr>
              <w:widowControl w:val="0"/>
              <w:spacing w:line="276" w:lineRule="auto"/>
              <w:jc w:val="both"/>
              <w:rPr>
                <w:color w:val="000000"/>
                <w:sz w:val="22"/>
                <w:szCs w:val="22"/>
              </w:rPr>
            </w:pPr>
            <w:r w:rsidDel="00000000" w:rsidR="00000000" w:rsidRPr="00000000">
              <w:rPr>
                <w:color w:val="000000"/>
                <w:sz w:val="16"/>
                <w:szCs w:val="16"/>
                <w:rtl w:val="0"/>
              </w:rPr>
              <w:t xml:space="preserve">Greenko operates 10+ GW solar/wind/pumped hydro in India; ZeroC is a molecule arm; ONGC JV 1 Mtpa at Mangalore; AM Green is a spin-off targeting 5 Mtpa total. Source: Greenko annual report; ONGC press 2024</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D">
            <w:pPr>
              <w:widowControl w:val="0"/>
              <w:spacing w:line="276" w:lineRule="auto"/>
              <w:jc w:val="both"/>
              <w:rPr>
                <w:color w:val="000000"/>
                <w:sz w:val="22"/>
                <w:szCs w:val="22"/>
              </w:rPr>
            </w:pPr>
            <w:r w:rsidDel="00000000" w:rsidR="00000000" w:rsidRPr="00000000">
              <w:rPr>
                <w:color w:val="000000"/>
                <w:sz w:val="16"/>
                <w:szCs w:val="16"/>
                <w:rtl w:val="0"/>
              </w:rPr>
              <w:t xml:space="preserve">GH4India Private Limited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E">
            <w:pPr>
              <w:widowControl w:val="0"/>
              <w:spacing w:line="276" w:lineRule="auto"/>
              <w:jc w:val="both"/>
              <w:rPr>
                <w:color w:val="000000"/>
                <w:sz w:val="22"/>
                <w:szCs w:val="22"/>
              </w:rPr>
            </w:pPr>
            <w:r w:rsidDel="00000000" w:rsidR="00000000" w:rsidRPr="00000000">
              <w:rPr>
                <w:color w:val="000000"/>
                <w:sz w:val="16"/>
                <w:szCs w:val="16"/>
                <w:rtl w:val="0"/>
              </w:rPr>
              <w:t xml:space="preserve">GH4India JV – India Green Hydrogen Platform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9F">
            <w:pPr>
              <w:widowControl w:val="0"/>
              <w:spacing w:line="276" w:lineRule="auto"/>
              <w:jc w:val="both"/>
              <w:rPr>
                <w:color w:val="000000"/>
                <w:sz w:val="22"/>
                <w:szCs w:val="22"/>
              </w:rPr>
            </w:pPr>
            <w:r w:rsidDel="00000000" w:rsidR="00000000" w:rsidRPr="00000000">
              <w:rPr>
                <w:color w:val="000000"/>
                <w:sz w:val="16"/>
                <w:szCs w:val="16"/>
                <w:rtl w:val="0"/>
              </w:rPr>
              <w:t xml:space="preserve">Alkaline + PEM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0">
            <w:pPr>
              <w:widowControl w:val="0"/>
              <w:spacing w:line="276" w:lineRule="auto"/>
              <w:jc w:val="both"/>
              <w:rPr>
                <w:color w:val="000000"/>
                <w:sz w:val="22"/>
                <w:szCs w:val="22"/>
              </w:rPr>
            </w:pPr>
            <w:r w:rsidDel="00000000" w:rsidR="00000000" w:rsidRPr="00000000">
              <w:rPr>
                <w:color w:val="000080"/>
                <w:sz w:val="16"/>
                <w:szCs w:val="16"/>
                <w:rtl w:val="0"/>
              </w:rPr>
              <w:t xml:space="preserve">10,000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1">
            <w:pPr>
              <w:widowControl w:val="0"/>
              <w:spacing w:line="276" w:lineRule="auto"/>
              <w:jc w:val="both"/>
              <w:rPr>
                <w:color w:val="000000"/>
                <w:sz w:val="22"/>
                <w:szCs w:val="22"/>
              </w:rPr>
            </w:pPr>
            <w:r w:rsidDel="00000000" w:rsidR="00000000" w:rsidRPr="00000000">
              <w:rPr>
                <w:color w:val="000080"/>
                <w:sz w:val="16"/>
                <w:szCs w:val="16"/>
                <w:rtl w:val="0"/>
              </w:rPr>
              <w:t xml:space="preserve">$500,000,000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2">
            <w:pPr>
              <w:widowControl w:val="0"/>
              <w:spacing w:line="276" w:lineRule="auto"/>
              <w:jc w:val="both"/>
              <w:rPr>
                <w:color w:val="000000"/>
                <w:sz w:val="22"/>
                <w:szCs w:val="22"/>
              </w:rPr>
            </w:pPr>
            <w:r w:rsidDel="00000000" w:rsidR="00000000" w:rsidRPr="00000000">
              <w:rPr>
                <w:color w:val="000080"/>
                <w:sz w:val="16"/>
                <w:szCs w:val="16"/>
                <w:rtl w:val="0"/>
              </w:rPr>
              <w:t xml:space="preserve">$5.62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3">
            <w:pPr>
              <w:widowControl w:val="0"/>
              <w:spacing w:line="276" w:lineRule="auto"/>
              <w:jc w:val="both"/>
              <w:rPr>
                <w:color w:val="000000"/>
                <w:sz w:val="22"/>
                <w:szCs w:val="22"/>
              </w:rPr>
            </w:pPr>
            <w:r w:rsidDel="00000000" w:rsidR="00000000" w:rsidRPr="00000000">
              <w:rPr>
                <w:color w:val="000080"/>
                <w:sz w:val="16"/>
                <w:szCs w:val="16"/>
                <w:rtl w:val="0"/>
              </w:rPr>
              <w:t xml:space="preserve">$4.50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4">
            <w:pPr>
              <w:widowControl w:val="0"/>
              <w:spacing w:line="276" w:lineRule="auto"/>
              <w:jc w:val="both"/>
              <w:rPr>
                <w:color w:val="000000"/>
                <w:sz w:val="22"/>
                <w:szCs w:val="22"/>
              </w:rPr>
            </w:pPr>
            <w:r w:rsidDel="00000000" w:rsidR="00000000" w:rsidRPr="00000000">
              <w:rPr>
                <w:color w:val="000000"/>
                <w:sz w:val="16"/>
                <w:szCs w:val="16"/>
                <w:rtl w:val="0"/>
              </w:rPr>
              <w:t xml:space="preserve">2026-2027</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5">
            <w:pPr>
              <w:widowControl w:val="0"/>
              <w:spacing w:line="276" w:lineRule="auto"/>
              <w:jc w:val="both"/>
              <w:rPr>
                <w:color w:val="000000"/>
                <w:sz w:val="22"/>
                <w:szCs w:val="22"/>
              </w:rPr>
            </w:pPr>
            <w:r w:rsidDel="00000000" w:rsidR="00000000" w:rsidRPr="00000000">
              <w:rPr>
                <w:color w:val="000000"/>
                <w:sz w:val="16"/>
                <w:szCs w:val="16"/>
                <w:rtl w:val="0"/>
              </w:rPr>
              <w:t xml:space="preserve">L&amp;T Energy GreenTech (33.3%); IOCL (33.3%); ReNew Power (33.3%); SECI/SIGHT mechanism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A6">
            <w:pPr>
              <w:widowControl w:val="0"/>
              <w:spacing w:line="276" w:lineRule="auto"/>
              <w:jc w:val="both"/>
              <w:rPr>
                <w:color w:val="000000"/>
                <w:sz w:val="22"/>
                <w:szCs w:val="22"/>
              </w:rPr>
            </w:pPr>
            <w:r w:rsidDel="00000000" w:rsidR="00000000" w:rsidRPr="00000000">
              <w:rPr>
                <w:color w:val="000000"/>
                <w:sz w:val="16"/>
                <w:szCs w:val="16"/>
                <w:rtl w:val="0"/>
              </w:rPr>
              <w:t xml:space="preserve">JV incorporated Aug 25 2023; authorized capital ₹3 Cr; target: green H2 + ammonia + methanol for IOCL refineries; Panipat 10 ktpa BOO awarded to L&amp;T. Source: GH4India ROC filing Aug 2023; L&amp;T press</w:t>
            </w:r>
            <w:r w:rsidDel="00000000" w:rsidR="00000000" w:rsidRPr="00000000">
              <w:rPr>
                <w:rtl w:val="0"/>
              </w:rPr>
            </w:r>
          </w:p>
        </w:tc>
      </w:tr>
      <w:tr>
        <w:trPr>
          <w:cantSplit w:val="0"/>
          <w:trHeight w:val="990"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A7">
            <w:pPr>
              <w:widowControl w:val="0"/>
              <w:spacing w:line="276" w:lineRule="auto"/>
              <w:jc w:val="both"/>
              <w:rPr>
                <w:color w:val="000000"/>
                <w:sz w:val="22"/>
                <w:szCs w:val="22"/>
              </w:rPr>
            </w:pPr>
            <w:r w:rsidDel="00000000" w:rsidR="00000000" w:rsidRPr="00000000">
              <w:rPr>
                <w:color w:val="000000"/>
                <w:sz w:val="16"/>
                <w:szCs w:val="16"/>
                <w:rtl w:val="0"/>
              </w:rPr>
              <w:t xml:space="preserve">Welspun New Energy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A8">
            <w:pPr>
              <w:widowControl w:val="0"/>
              <w:spacing w:line="276" w:lineRule="auto"/>
              <w:jc w:val="both"/>
              <w:rPr>
                <w:color w:val="000000"/>
                <w:sz w:val="22"/>
                <w:szCs w:val="22"/>
              </w:rPr>
            </w:pPr>
            <w:r w:rsidDel="00000000" w:rsidR="00000000" w:rsidRPr="00000000">
              <w:rPr>
                <w:color w:val="000000"/>
                <w:sz w:val="16"/>
                <w:szCs w:val="16"/>
                <w:rtl w:val="0"/>
              </w:rPr>
              <w:t xml:space="preserve">Welspun Green Hydrogen &amp; Ammonia Program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A9">
            <w:pPr>
              <w:widowControl w:val="0"/>
              <w:spacing w:line="276" w:lineRule="auto"/>
              <w:jc w:val="both"/>
              <w:rPr>
                <w:color w:val="000000"/>
                <w:sz w:val="22"/>
                <w:szCs w:val="22"/>
              </w:rPr>
            </w:pPr>
            <w:r w:rsidDel="00000000" w:rsidR="00000000" w:rsidRPr="00000000">
              <w:rPr>
                <w:color w:val="000000"/>
                <w:sz w:val="16"/>
                <w:szCs w:val="16"/>
                <w:rtl w:val="0"/>
              </w:rPr>
              <w:t xml:space="preserve">Alkaline</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A">
            <w:pPr>
              <w:widowControl w:val="0"/>
              <w:spacing w:line="276" w:lineRule="auto"/>
              <w:jc w:val="both"/>
              <w:rPr>
                <w:color w:val="000000"/>
                <w:sz w:val="22"/>
                <w:szCs w:val="22"/>
              </w:rPr>
            </w:pPr>
            <w:r w:rsidDel="00000000" w:rsidR="00000000" w:rsidRPr="00000000">
              <w:rPr>
                <w:color w:val="000080"/>
                <w:sz w:val="16"/>
                <w:szCs w:val="16"/>
                <w:rtl w:val="0"/>
              </w:rPr>
              <w:t xml:space="preserve">330,000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B">
            <w:pPr>
              <w:widowControl w:val="0"/>
              <w:spacing w:line="276" w:lineRule="auto"/>
              <w:jc w:val="both"/>
              <w:rPr>
                <w:color w:val="000000"/>
                <w:sz w:val="22"/>
                <w:szCs w:val="22"/>
              </w:rPr>
            </w:pPr>
            <w:r w:rsidDel="00000000" w:rsidR="00000000" w:rsidRPr="00000000">
              <w:rPr>
                <w:color w:val="000080"/>
                <w:sz w:val="16"/>
                <w:szCs w:val="16"/>
                <w:rtl w:val="0"/>
              </w:rPr>
              <w:t xml:space="preserve">$11,160,000,000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C">
            <w:pPr>
              <w:widowControl w:val="0"/>
              <w:spacing w:line="276" w:lineRule="auto"/>
              <w:jc w:val="both"/>
              <w:rPr>
                <w:color w:val="000000"/>
                <w:sz w:val="22"/>
                <w:szCs w:val="22"/>
              </w:rPr>
            </w:pPr>
            <w:r w:rsidDel="00000000" w:rsidR="00000000" w:rsidRPr="00000000">
              <w:rPr>
                <w:color w:val="000080"/>
                <w:sz w:val="16"/>
                <w:szCs w:val="16"/>
                <w:rtl w:val="0"/>
              </w:rPr>
              <w:t xml:space="preserve">$4.75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D">
            <w:pPr>
              <w:widowControl w:val="0"/>
              <w:spacing w:line="276" w:lineRule="auto"/>
              <w:jc w:val="both"/>
              <w:rPr>
                <w:color w:val="000000"/>
                <w:sz w:val="22"/>
                <w:szCs w:val="22"/>
              </w:rPr>
            </w:pPr>
            <w:r w:rsidDel="00000000" w:rsidR="00000000" w:rsidRPr="00000000">
              <w:rPr>
                <w:color w:val="000080"/>
                <w:sz w:val="16"/>
                <w:szCs w:val="16"/>
                <w:rtl w:val="0"/>
              </w:rPr>
              <w:t xml:space="preserve">$3.80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E">
            <w:pPr>
              <w:widowControl w:val="0"/>
              <w:spacing w:line="276" w:lineRule="auto"/>
              <w:jc w:val="both"/>
              <w:rPr>
                <w:color w:val="000000"/>
                <w:sz w:val="22"/>
                <w:szCs w:val="22"/>
              </w:rPr>
            </w:pPr>
            <w:r w:rsidDel="00000000" w:rsidR="00000000" w:rsidRPr="00000000">
              <w:rPr>
                <w:color w:val="000000"/>
                <w:sz w:val="16"/>
                <w:szCs w:val="16"/>
                <w:rtl w:val="0"/>
              </w:rPr>
              <w:t xml:space="preserve">2027-2032</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AF">
            <w:pPr>
              <w:widowControl w:val="0"/>
              <w:spacing w:line="276" w:lineRule="auto"/>
              <w:jc w:val="both"/>
              <w:rPr>
                <w:color w:val="000000"/>
                <w:sz w:val="22"/>
                <w:szCs w:val="22"/>
              </w:rPr>
            </w:pPr>
            <w:r w:rsidDel="00000000" w:rsidR="00000000" w:rsidRPr="00000000">
              <w:rPr>
                <w:color w:val="000000"/>
                <w:sz w:val="16"/>
                <w:szCs w:val="16"/>
                <w:rtl w:val="0"/>
              </w:rPr>
              <w:t xml:space="preserve">Tata Chemicals (offtake partner); Welspun Group companies; government MoU partners; port logistics</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ffffff" w:val="clear"/>
            <w:tcMar>
              <w:top w:w="0.0" w:type="dxa"/>
              <w:left w:w="40.0" w:type="dxa"/>
              <w:bottom w:w="0.0" w:type="dxa"/>
              <w:right w:w="40.0" w:type="dxa"/>
            </w:tcMar>
          </w:tcPr>
          <w:p w:rsidR="00000000" w:rsidDel="00000000" w:rsidP="00000000" w:rsidRDefault="00000000" w:rsidRPr="00000000" w14:paraId="000003B0">
            <w:pPr>
              <w:widowControl w:val="0"/>
              <w:spacing w:line="276" w:lineRule="auto"/>
              <w:jc w:val="both"/>
              <w:rPr>
                <w:color w:val="000000"/>
                <w:sz w:val="22"/>
                <w:szCs w:val="22"/>
              </w:rPr>
            </w:pPr>
            <w:r w:rsidDel="00000000" w:rsidR="00000000" w:rsidRPr="00000000">
              <w:rPr>
                <w:color w:val="000000"/>
                <w:sz w:val="16"/>
                <w:szCs w:val="16"/>
                <w:rtl w:val="0"/>
              </w:rPr>
              <w:t xml:space="preserve">21 project pipeline across RE-rich states; integration with Welspun's steel + textiles manufacturing; Tata Chemicals MoU for supply. Source: Welspun press 2022-2024; company ESG report</w:t>
            </w:r>
            <w:r w:rsidDel="00000000" w:rsidR="00000000" w:rsidRPr="00000000">
              <w:rPr>
                <w:rtl w:val="0"/>
              </w:rPr>
            </w:r>
          </w:p>
        </w:tc>
      </w:tr>
      <w:tr>
        <w:trPr>
          <w:cantSplit w:val="0"/>
          <w:trHeight w:val="1095" w:hRule="atLeast"/>
          <w:tblHeader w:val="0"/>
        </w:trPr>
        <w:tc>
          <w:tcPr>
            <w:tcBorders>
              <w:top w:color="cccccc" w:space="0" w:sz="6" w:val="single"/>
              <w:left w:color="b8b8b8"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B1">
            <w:pPr>
              <w:widowControl w:val="0"/>
              <w:spacing w:line="276" w:lineRule="auto"/>
              <w:jc w:val="both"/>
              <w:rPr>
                <w:color w:val="000000"/>
                <w:sz w:val="22"/>
                <w:szCs w:val="22"/>
              </w:rPr>
            </w:pPr>
            <w:r w:rsidDel="00000000" w:rsidR="00000000" w:rsidRPr="00000000">
              <w:rPr>
                <w:color w:val="000000"/>
                <w:sz w:val="16"/>
                <w:szCs w:val="16"/>
                <w:rtl w:val="0"/>
              </w:rPr>
              <w:t xml:space="preserve">EvacAD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B2">
            <w:pPr>
              <w:widowControl w:val="0"/>
              <w:spacing w:line="276" w:lineRule="auto"/>
              <w:jc w:val="both"/>
              <w:rPr>
                <w:color w:val="000000"/>
                <w:sz w:val="22"/>
                <w:szCs w:val="22"/>
              </w:rPr>
            </w:pPr>
            <w:r w:rsidDel="00000000" w:rsidR="00000000" w:rsidRPr="00000000">
              <w:rPr>
                <w:color w:val="000000"/>
                <w:sz w:val="16"/>
                <w:szCs w:val="16"/>
                <w:rtl w:val="0"/>
              </w:rPr>
              <w:t xml:space="preserve">EvacAD Vacuum-Assisted Alkaline Electrolysis Technology</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auto" w:val="clear"/>
            <w:tcMar>
              <w:top w:w="0.0" w:type="dxa"/>
              <w:left w:w="40.0" w:type="dxa"/>
              <w:bottom w:w="0.0" w:type="dxa"/>
              <w:right w:w="40.0" w:type="dxa"/>
            </w:tcMar>
          </w:tcPr>
          <w:p w:rsidR="00000000" w:rsidDel="00000000" w:rsidP="00000000" w:rsidRDefault="00000000" w:rsidRPr="00000000" w14:paraId="000003B3">
            <w:pPr>
              <w:widowControl w:val="0"/>
              <w:spacing w:line="276" w:lineRule="auto"/>
              <w:jc w:val="both"/>
              <w:rPr>
                <w:color w:val="000000"/>
                <w:sz w:val="22"/>
                <w:szCs w:val="22"/>
              </w:rPr>
            </w:pPr>
            <w:r w:rsidDel="00000000" w:rsidR="00000000" w:rsidRPr="00000000">
              <w:rPr>
                <w:color w:val="000000"/>
                <w:sz w:val="16"/>
                <w:szCs w:val="16"/>
                <w:rtl w:val="0"/>
              </w:rPr>
              <w:t xml:space="preserve">Alkaline (vacuum-assisted)</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4">
            <w:pPr>
              <w:widowControl w:val="0"/>
              <w:spacing w:line="276" w:lineRule="auto"/>
              <w:jc w:val="both"/>
              <w:rPr>
                <w:color w:val="000000"/>
                <w:sz w:val="22"/>
                <w:szCs w:val="22"/>
              </w:rPr>
            </w:pPr>
            <w:r w:rsidDel="00000000" w:rsidR="00000000" w:rsidRPr="00000000">
              <w:rPr>
                <w:color w:val="000080"/>
                <w:sz w:val="16"/>
                <w:szCs w:val="16"/>
                <w:rtl w:val="0"/>
              </w:rPr>
              <w:t xml:space="preserve">40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5">
            <w:pPr>
              <w:widowControl w:val="0"/>
              <w:spacing w:line="276" w:lineRule="auto"/>
              <w:jc w:val="both"/>
              <w:rPr>
                <w:color w:val="000000"/>
                <w:sz w:val="22"/>
                <w:szCs w:val="22"/>
              </w:rPr>
            </w:pPr>
            <w:r w:rsidDel="00000000" w:rsidR="00000000" w:rsidRPr="00000000">
              <w:rPr>
                <w:color w:val="000080"/>
                <w:sz w:val="16"/>
                <w:szCs w:val="16"/>
                <w:rtl w:val="0"/>
              </w:rPr>
              <w:t xml:space="preserve">$5,000,000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6">
            <w:pPr>
              <w:widowControl w:val="0"/>
              <w:spacing w:line="276" w:lineRule="auto"/>
              <w:jc w:val="both"/>
              <w:rPr>
                <w:color w:val="000000"/>
                <w:sz w:val="22"/>
                <w:szCs w:val="22"/>
              </w:rPr>
            </w:pPr>
            <w:r w:rsidDel="00000000" w:rsidR="00000000" w:rsidRPr="00000000">
              <w:rPr>
                <w:color w:val="000080"/>
                <w:sz w:val="16"/>
                <w:szCs w:val="16"/>
                <w:rtl w:val="0"/>
              </w:rPr>
              <w:t xml:space="preserve">$6.25</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7">
            <w:pPr>
              <w:widowControl w:val="0"/>
              <w:spacing w:line="276" w:lineRule="auto"/>
              <w:jc w:val="both"/>
              <w:rPr>
                <w:color w:val="000000"/>
                <w:sz w:val="22"/>
                <w:szCs w:val="22"/>
              </w:rPr>
            </w:pPr>
            <w:r w:rsidDel="00000000" w:rsidR="00000000" w:rsidRPr="00000000">
              <w:rPr>
                <w:color w:val="000080"/>
                <w:sz w:val="16"/>
                <w:szCs w:val="16"/>
                <w:rtl w:val="0"/>
              </w:rPr>
              <w:t xml:space="preserve">$5.00</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8">
            <w:pPr>
              <w:widowControl w:val="0"/>
              <w:spacing w:line="276" w:lineRule="auto"/>
              <w:jc w:val="both"/>
              <w:rPr>
                <w:color w:val="000000"/>
                <w:sz w:val="22"/>
                <w:szCs w:val="22"/>
              </w:rPr>
            </w:pPr>
            <w:r w:rsidDel="00000000" w:rsidR="00000000" w:rsidRPr="00000000">
              <w:rPr>
                <w:color w:val="000000"/>
                <w:sz w:val="16"/>
                <w:szCs w:val="16"/>
                <w:rtl w:val="0"/>
              </w:rPr>
              <w:t xml:space="preserve">2024 (pilot)</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9">
            <w:pPr>
              <w:widowControl w:val="0"/>
              <w:spacing w:line="276" w:lineRule="auto"/>
              <w:jc w:val="both"/>
              <w:rPr>
                <w:color w:val="000000"/>
                <w:sz w:val="22"/>
                <w:szCs w:val="22"/>
              </w:rPr>
            </w:pPr>
            <w:r w:rsidDel="00000000" w:rsidR="00000000" w:rsidRPr="00000000">
              <w:rPr>
                <w:color w:val="000000"/>
                <w:sz w:val="16"/>
                <w:szCs w:val="16"/>
                <w:rtl w:val="0"/>
              </w:rPr>
              <w:t xml:space="preserve">IIT partner (technology); Indian startup ecosystem</w:t>
            </w:r>
            <w:r w:rsidDel="00000000" w:rsidR="00000000" w:rsidRPr="00000000">
              <w:rPr>
                <w:rtl w:val="0"/>
              </w:rPr>
            </w:r>
          </w:p>
        </w:tc>
        <w:tc>
          <w:tcPr>
            <w:tcBorders>
              <w:top w:color="cccccc" w:space="0" w:sz="6" w:val="single"/>
              <w:left w:color="cccccc" w:space="0" w:sz="6" w:val="single"/>
              <w:bottom w:color="b8b8b8" w:space="0" w:sz="6" w:val="single"/>
              <w:right w:color="b8b8b8" w:space="0" w:sz="6" w:val="single"/>
            </w:tcBorders>
            <w:shd w:fill="eef4fa" w:val="clear"/>
            <w:tcMar>
              <w:top w:w="0.0" w:type="dxa"/>
              <w:left w:w="40.0" w:type="dxa"/>
              <w:bottom w:w="0.0" w:type="dxa"/>
              <w:right w:w="40.0" w:type="dxa"/>
            </w:tcMar>
          </w:tcPr>
          <w:p w:rsidR="00000000" w:rsidDel="00000000" w:rsidP="00000000" w:rsidRDefault="00000000" w:rsidRPr="00000000" w14:paraId="000003BA">
            <w:pPr>
              <w:widowControl w:val="0"/>
              <w:spacing w:line="276" w:lineRule="auto"/>
              <w:jc w:val="both"/>
              <w:rPr>
                <w:color w:val="000000"/>
                <w:sz w:val="22"/>
                <w:szCs w:val="22"/>
              </w:rPr>
            </w:pPr>
            <w:r w:rsidDel="00000000" w:rsidR="00000000" w:rsidRPr="00000000">
              <w:rPr>
                <w:color w:val="000000"/>
                <w:sz w:val="16"/>
                <w:szCs w:val="16"/>
                <w:rtl w:val="0"/>
              </w:rPr>
              <w:t xml:space="preserve">Startup focused on vacuum-assisted alkaline electrolysis for improved efficiency; pilot stage. Source: EvacAD company profile; MNRE startup program</w:t>
            </w:r>
            <w:r w:rsidDel="00000000" w:rsidR="00000000" w:rsidRPr="00000000">
              <w:rPr>
                <w:rtl w:val="0"/>
              </w:rPr>
            </w:r>
          </w:p>
        </w:tc>
      </w:tr>
    </w:tbl>
    <w:p w:rsidR="00000000" w:rsidDel="00000000" w:rsidP="00000000" w:rsidRDefault="00000000" w:rsidRPr="00000000" w14:paraId="000003BB">
      <w:pPr>
        <w:spacing w:after="60" w:before="60" w:lineRule="auto"/>
        <w:ind w:left="360" w:firstLine="0"/>
        <w:jc w:val="both"/>
        <w:rPr>
          <w:color w:val="333333"/>
        </w:rPr>
      </w:pPr>
      <w:r w:rsidDel="00000000" w:rsidR="00000000" w:rsidRPr="00000000">
        <w:rPr>
          <w:rtl w:val="0"/>
        </w:rPr>
      </w:r>
    </w:p>
    <w:p w:rsidR="00000000" w:rsidDel="00000000" w:rsidP="00000000" w:rsidRDefault="00000000" w:rsidRPr="00000000" w14:paraId="000003BC">
      <w:pPr>
        <w:spacing w:after="60" w:before="60" w:lineRule="auto"/>
        <w:jc w:val="both"/>
        <w:rPr>
          <w:color w:val="333333"/>
        </w:rPr>
      </w:pPr>
      <w:r w:rsidDel="00000000" w:rsidR="00000000" w:rsidRPr="00000000">
        <w:rPr>
          <w:rtl w:val="0"/>
        </w:rPr>
      </w:r>
    </w:p>
    <w:sectPr>
      <w:headerReference r:id="rId13" w:type="default"/>
      <w:footerReference r:id="rId14" w:type="default"/>
      <w:pgSz w:h="15840" w:w="12240" w:orient="portrait"/>
      <w:pgMar w:bottom="800" w:top="800"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color="1a7a3c" w:space="0" w:sz="6" w:val="single"/>
      </w:pBdr>
      <w:spacing w:before="60" w:lineRule="auto"/>
      <w:rPr/>
    </w:pPr>
    <w:r w:rsidDel="00000000" w:rsidR="00000000" w:rsidRPr="00000000">
      <w:rPr>
        <w:rFonts w:ascii="Century Gothic" w:cs="Century Gothic" w:eastAsia="Century Gothic" w:hAnsi="Century Gothic"/>
        <w:b w:val="1"/>
        <w:bCs w:val="1"/>
        <w:color w:val="1a2b3c"/>
        <w:sz w:val="18"/>
        <w:szCs w:val="18"/>
        <w:rtl w:val="0"/>
      </w:rPr>
      <w:t xml:space="preserve">GIGACORE</w:t>
    </w:r>
    <w:r w:rsidDel="00000000" w:rsidR="00000000" w:rsidRPr="00000000">
      <w:rPr>
        <w:rFonts w:ascii="Century Gothic" w:cs="Century Gothic" w:eastAsia="Century Gothic" w:hAnsi="Century Gothic"/>
        <w:b w:val="1"/>
        <w:bCs w:val="1"/>
        <w:color w:val="4a5c6a"/>
        <w:sz w:val="11"/>
        <w:szCs w:val="11"/>
        <w:rtl w:val="0"/>
      </w:rPr>
      <w:t xml:space="preserve">  </w:t>
    </w:r>
    <w:r w:rsidDel="00000000" w:rsidR="00000000" w:rsidRPr="00000000">
      <w:rPr>
        <w:color w:val="4a5c6a"/>
        <w:sz w:val="17"/>
        <w:szCs w:val="17"/>
        <w:rtl w:val="0"/>
      </w:rPr>
      <w:t xml:space="preserve">·  Next-Gen Hydrogen   ·  Page </w:t>
    </w:r>
    <w:r w:rsidDel="00000000" w:rsidR="00000000" w:rsidRPr="00000000">
      <w:rPr>
        <w:b w:val="1"/>
        <w:bCs w:val="1"/>
        <w:color w:val="1a7a3c"/>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pBdr>
        <w:bottom w:color="1a7a3c" w:space="0" w:sz="6" w:val="single"/>
      </w:pBdr>
      <w:rPr/>
    </w:pPr>
    <w:r w:rsidDel="00000000" w:rsidR="00000000" w:rsidRPr="00000000">
      <w:rPr>
        <w:color w:val="4a5c6a"/>
        <w:sz w:val="17"/>
        <w:szCs w:val="17"/>
        <w:rtl w:val="0"/>
      </w:rPr>
      <w:t xml:space="preserve"> </w:t>
    </w:r>
    <w:r w:rsidDel="00000000" w:rsidR="00000000" w:rsidRPr="00000000">
      <w:rPr>
        <w:color w:val="888888"/>
        <w:sz w:val="16"/>
        <w:szCs w:val="16"/>
      </w:rPr>
      <w:drawing>
        <wp:inline distB="114300" distT="114300" distL="114300" distR="114300">
          <wp:extent cx="1106424" cy="160474"/>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06424" cy="160474"/>
                  </a:xfrm>
                  <a:prstGeom prst="rect"/>
                  <a:ln/>
                </pic:spPr>
              </pic:pic>
            </a:graphicData>
          </a:graphic>
        </wp:inline>
      </w:drawing>
    </w:r>
    <w:r w:rsidDel="00000000" w:rsidR="00000000" w:rsidRPr="00000000">
      <w:rPr>
        <w:color w:val="888888"/>
        <w:sz w:val="16"/>
        <w:szCs w:val="16"/>
        <w:rtl w:val="0"/>
      </w:rPr>
      <w:tab/>
      <w:tab/>
      <w:tab/>
      <w:tab/>
      <w:tab/>
      <w:tab/>
    </w:r>
    <w:r w:rsidDel="00000000" w:rsidR="00000000" w:rsidRPr="00000000">
      <w:rPr>
        <w:color w:val="4a5c6a"/>
        <w:sz w:val="17"/>
        <w:szCs w:val="17"/>
        <w:rtl w:val="0"/>
      </w:rPr>
      <w:t xml:space="preserve">   INVESTOR INFORMATION MEMORANDUM  ·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b1926"/>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28"/>
      <w:szCs w:val="28"/>
    </w:rPr>
  </w:style>
  <w:style w:type="paragraph" w:styleId="Heading2">
    <w:name w:val="heading 2"/>
    <w:basedOn w:val="Normal"/>
    <w:next w:val="Normal"/>
    <w:pPr>
      <w:keepNext w:val="1"/>
      <w:spacing w:after="80" w:before="200" w:lineRule="auto"/>
    </w:pPr>
    <w:rPr>
      <w:b w:val="1"/>
      <w:bCs w:val="1"/>
      <w:color w:val="1a7a3c"/>
      <w:sz w:val="22"/>
      <w:szCs w:val="22"/>
    </w:rPr>
  </w:style>
  <w:style w:type="paragraph" w:styleId="Heading3">
    <w:name w:val="heading 3"/>
    <w:basedOn w:val="Normal"/>
    <w:next w:val="Normal"/>
    <w:pPr>
      <w:keepNext w:val="1"/>
      <w:spacing w:after="60" w:before="160" w:lineRule="auto"/>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13eaaba2-557e-45f0-9346-131be3334085</vt:lpwstr>
  </property>
</Properties>
</file>