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rtl w:val="0"/>
        </w:rPr>
        <w:t xml:space="preserve">Brand Guidelines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Goal:</w:t>
      </w:r>
    </w:p>
    <w:p w:rsidR="00000000" w:rsidDel="00000000" w:rsidP="00000000" w:rsidRDefault="00000000" w:rsidRPr="00000000" w14:paraId="00000004">
      <w:pPr>
        <w:rPr/>
      </w:pPr>
      <w:r w:rsidDel="00000000" w:rsidR="00000000" w:rsidRPr="00000000">
        <w:rPr>
          <w:rtl w:val="0"/>
        </w:rPr>
        <w:t xml:space="preserve">Minimalistic, Clean, Cutting Edge, Approachable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Colors:</w:t>
      </w:r>
    </w:p>
    <w:p w:rsidR="00000000" w:rsidDel="00000000" w:rsidP="00000000" w:rsidRDefault="00000000" w:rsidRPr="00000000" w14:paraId="00000007">
      <w:pPr>
        <w:rPr/>
      </w:pPr>
      <w:r w:rsidDel="00000000" w:rsidR="00000000" w:rsidRPr="00000000">
        <w:rPr>
          <w:rtl w:val="0"/>
        </w:rPr>
        <w:t xml:space="preserve">#FFFFFF Pure White</w:t>
      </w:r>
    </w:p>
    <w:p w:rsidR="00000000" w:rsidDel="00000000" w:rsidP="00000000" w:rsidRDefault="00000000" w:rsidRPr="00000000" w14:paraId="00000008">
      <w:pPr>
        <w:rPr/>
      </w:pPr>
      <w:r w:rsidDel="00000000" w:rsidR="00000000" w:rsidRPr="00000000">
        <w:rPr>
          <w:rtl w:val="0"/>
        </w:rPr>
        <w:t xml:space="preserve">#E64891 Pink</w:t>
      </w:r>
    </w:p>
    <w:p w:rsidR="00000000" w:rsidDel="00000000" w:rsidP="00000000" w:rsidRDefault="00000000" w:rsidRPr="00000000" w14:paraId="00000009">
      <w:pPr>
        <w:rPr/>
      </w:pPr>
      <w:r w:rsidDel="00000000" w:rsidR="00000000" w:rsidRPr="00000000">
        <w:rPr>
          <w:rtl w:val="0"/>
        </w:rPr>
        <w:t xml:space="preserve">#389BCE Light Blue 2</w:t>
      </w:r>
    </w:p>
    <w:p w:rsidR="00000000" w:rsidDel="00000000" w:rsidP="00000000" w:rsidRDefault="00000000" w:rsidRPr="00000000" w14:paraId="0000000A">
      <w:pPr>
        <w:rPr/>
      </w:pPr>
      <w:r w:rsidDel="00000000" w:rsidR="00000000" w:rsidRPr="00000000">
        <w:rPr>
          <w:rtl w:val="0"/>
        </w:rPr>
        <w:t xml:space="preserve">#3DAEE3 Light Blue</w:t>
      </w:r>
    </w:p>
    <w:p w:rsidR="00000000" w:rsidDel="00000000" w:rsidP="00000000" w:rsidRDefault="00000000" w:rsidRPr="00000000" w14:paraId="0000000B">
      <w:pPr>
        <w:rPr/>
      </w:pPr>
      <w:r w:rsidDel="00000000" w:rsidR="00000000" w:rsidRPr="00000000">
        <w:rPr>
          <w:rtl w:val="0"/>
        </w:rPr>
        <w:t xml:space="preserve">#2067b2 Blue</w:t>
      </w:r>
    </w:p>
    <w:p w:rsidR="00000000" w:rsidDel="00000000" w:rsidP="00000000" w:rsidRDefault="00000000" w:rsidRPr="00000000" w14:paraId="0000000C">
      <w:pPr>
        <w:rPr/>
      </w:pPr>
      <w:r w:rsidDel="00000000" w:rsidR="00000000" w:rsidRPr="00000000">
        <w:rPr>
          <w:rtl w:val="0"/>
        </w:rPr>
        <w:t xml:space="preserve">#394a90 Dark Blue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maintain the minimalist, white will be the dominant color for all designs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35433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Fill Color:</w:t>
      </w:r>
    </w:p>
    <w:p w:rsidR="00000000" w:rsidDel="00000000" w:rsidP="00000000" w:rsidRDefault="00000000" w:rsidRPr="00000000" w14:paraId="0000001C">
      <w:pPr>
        <w:rPr/>
      </w:pPr>
      <w:r w:rsidDel="00000000" w:rsidR="00000000" w:rsidRPr="00000000">
        <w:rPr>
          <w:rtl w:val="0"/>
        </w:rPr>
        <w:t xml:space="preserve">Fills can be light blue #2 or blue. Gradient fills can be from Light Blue #2 to Dark Blue or from Light Blue to Pink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26543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b w:val="1"/>
          <w:sz w:val="24"/>
          <w:szCs w:val="24"/>
          <w:rtl w:val="0"/>
        </w:rPr>
        <w:t xml:space="preserve">Approved Logos</w:t>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Only Approved logos can be used. Do not add drop shadow to the logo. Logos can additionally be white or just the Logogram “B”</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2576513" cy="631741"/>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576513" cy="63174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2519356" cy="617727"/>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519356" cy="61772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2662238" cy="1317582"/>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62238" cy="131758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2719388" cy="1350807"/>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19388" cy="135080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Font:</w:t>
      </w:r>
    </w:p>
    <w:p w:rsidR="00000000" w:rsidDel="00000000" w:rsidP="00000000" w:rsidRDefault="00000000" w:rsidRPr="00000000" w14:paraId="00000037">
      <w:pPr>
        <w:rPr/>
      </w:pPr>
      <w:r w:rsidDel="00000000" w:rsidR="00000000" w:rsidRPr="00000000">
        <w:rPr>
          <w:rtl w:val="0"/>
        </w:rPr>
        <w:t xml:space="preserve">The primary font used is Poppins. Any the style of the poppins family can be used. But most current stylisations range from regular to bold font styles. Text may be colored with brand colors or any achromatic grey or black. But Pink may only be used sparingly and to draw attention.</w:t>
      </w:r>
    </w:p>
    <w:p w:rsidR="00000000" w:rsidDel="00000000" w:rsidP="00000000" w:rsidRDefault="00000000" w:rsidRPr="00000000" w14:paraId="00000038">
      <w:pPr>
        <w:rPr/>
      </w:pPr>
      <w:r w:rsidDel="00000000" w:rsidR="00000000" w:rsidRPr="00000000">
        <w:rPr/>
        <w:drawing>
          <wp:inline distB="114300" distT="114300" distL="114300" distR="114300">
            <wp:extent cx="2157413" cy="2612746"/>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157413" cy="261274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Other Style Notes:</w:t>
      </w:r>
    </w:p>
    <w:p w:rsidR="00000000" w:rsidDel="00000000" w:rsidP="00000000" w:rsidRDefault="00000000" w:rsidRPr="00000000" w14:paraId="0000003F">
      <w:pPr>
        <w:rPr/>
      </w:pPr>
      <w:r w:rsidDel="00000000" w:rsidR="00000000" w:rsidRPr="00000000">
        <w:rPr>
          <w:rtl w:val="0"/>
        </w:rPr>
        <w:t xml:space="preserve">Rounded corners and drop shadows are featured frequently and should be used subtly but frequently.</w:t>
      </w:r>
    </w:p>
    <w:p w:rsidR="00000000" w:rsidDel="00000000" w:rsidP="00000000" w:rsidRDefault="00000000" w:rsidRPr="00000000" w14:paraId="00000040">
      <w:pPr>
        <w:rPr/>
      </w:pPr>
      <w:r w:rsidDel="00000000" w:rsidR="00000000" w:rsidRPr="00000000">
        <w:rPr>
          <w:rtl w:val="0"/>
        </w:rPr>
        <w:t xml:space="preserve">Drop shadow can be either black/gray or dark purple as long as its used consistently.</w:t>
      </w:r>
    </w:p>
    <w:p w:rsidR="00000000" w:rsidDel="00000000" w:rsidP="00000000" w:rsidRDefault="00000000" w:rsidRPr="00000000" w14:paraId="00000041">
      <w:pPr>
        <w:rPr/>
      </w:pPr>
      <w:r w:rsidDel="00000000" w:rsidR="00000000" w:rsidRPr="00000000">
        <w:rPr/>
        <w:drawing>
          <wp:inline distB="114300" distT="114300" distL="114300" distR="114300">
            <wp:extent cx="5943600" cy="19812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