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impianto MT/BT terziario (DM 37/2008)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